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1C7A9" w14:textId="77777777" w:rsidR="00DE695E" w:rsidRPr="00DE695E" w:rsidRDefault="00DE695E" w:rsidP="00DE695E">
      <w:pPr>
        <w:rPr>
          <w:b/>
          <w:bCs/>
        </w:rPr>
      </w:pPr>
      <w:r w:rsidRPr="00DE695E">
        <w:rPr>
          <w:b/>
          <w:bCs/>
        </w:rPr>
        <w:t>Privaatsusteated</w:t>
      </w:r>
    </w:p>
    <w:p w14:paraId="2BF592E9" w14:textId="77777777" w:rsidR="00DE695E" w:rsidRPr="00DE695E" w:rsidRDefault="00DE695E" w:rsidP="00DE695E">
      <w:r w:rsidRPr="00DE695E">
        <w:t>Jalajälg AS on isikuandmete vastutav töötleja.</w:t>
      </w:r>
    </w:p>
    <w:p w14:paraId="0711B982" w14:textId="77777777" w:rsidR="00DE695E" w:rsidRPr="00DE695E" w:rsidRDefault="00DE695E" w:rsidP="00DE695E">
      <w:r w:rsidRPr="00DE695E">
        <w:t>Järgnevalt selgitame, kuidas Teie kui andmesubjekti isikuandmete töötlemine toimub. Isikuandmete töötlemisel lähtume isikuandmete kaitse üldmäärusest ja võimalikest eriseadustest.</w:t>
      </w:r>
    </w:p>
    <w:p w14:paraId="4E0660EE" w14:textId="77777777" w:rsidR="00DE695E" w:rsidRPr="00DE695E" w:rsidRDefault="00DE695E" w:rsidP="00DE695E">
      <w:r w:rsidRPr="00DE695E">
        <w:t>Meie andmekaitsekontakt on: (jalajalg@jalajalg.ee)</w:t>
      </w:r>
    </w:p>
    <w:p w14:paraId="65C166D8" w14:textId="77777777" w:rsidR="00DE695E" w:rsidRPr="00DE695E" w:rsidRDefault="00DE695E" w:rsidP="00DE695E">
      <w:pPr>
        <w:rPr>
          <w:b/>
          <w:bCs/>
        </w:rPr>
      </w:pPr>
      <w:r w:rsidRPr="00DE695E">
        <w:rPr>
          <w:b/>
          <w:bCs/>
        </w:rPr>
        <w:t>I Mõisted</w:t>
      </w:r>
    </w:p>
    <w:p w14:paraId="47936B3F" w14:textId="77777777" w:rsidR="00DE695E" w:rsidRPr="00DE695E" w:rsidRDefault="00DE695E" w:rsidP="00DE695E">
      <w:r w:rsidRPr="00DE695E">
        <w:t>Selleks, et privaatsusteated oleks Teile arusaadavad ja mõistetavad, selgitame Teile mõningaid olulisemaid privaatsusteadetes kasutatud mõisteid:</w:t>
      </w:r>
    </w:p>
    <w:p w14:paraId="7D86369C" w14:textId="77777777" w:rsidR="00DE695E" w:rsidRPr="00DE695E" w:rsidRDefault="00DE695E" w:rsidP="00DE695E">
      <w:pPr>
        <w:numPr>
          <w:ilvl w:val="0"/>
          <w:numId w:val="1"/>
        </w:numPr>
      </w:pPr>
      <w:r w:rsidRPr="00DE695E">
        <w:t>Andmesubjekt - füüsiline isik, kelle isikuandmeid Jalajälg AS töötleb. Andmesubjektideks on: Olemasolevad töötajad, Endised töötajad, Kandidaadid, Soovitajad, Lapsed</w:t>
      </w:r>
    </w:p>
    <w:p w14:paraId="20EA0000" w14:textId="77777777" w:rsidR="00DE695E" w:rsidRPr="00DE695E" w:rsidRDefault="00DE695E" w:rsidP="00DE695E">
      <w:pPr>
        <w:numPr>
          <w:ilvl w:val="0"/>
          <w:numId w:val="1"/>
        </w:numPr>
      </w:pPr>
      <w:r w:rsidRPr="00DE695E">
        <w:t>Isikuandmed - igasugune teave tuvastatud või tuvastatava füüsilise isiku („andmesubjekti“) kohta. Tuvastatav füüsiline isik on isik, keda saab otseselt või kaudselt tuvastada, eelkõige sellise identifitseerimistunnuse põhjal nagu nimi, isikukood, asukohateave, võrguidentifikaator või selle füüsilise isiku ühe või mitme füüsilise, füsioloogilise, geneetilise, vaimse, majandusliku, kultuurilise või sotsiaalse tunnuse põhjal.</w:t>
      </w:r>
    </w:p>
    <w:p w14:paraId="4C0EC742" w14:textId="77777777" w:rsidR="00DE695E" w:rsidRPr="00DE695E" w:rsidRDefault="00DE695E" w:rsidP="00DE695E">
      <w:pPr>
        <w:numPr>
          <w:ilvl w:val="0"/>
          <w:numId w:val="1"/>
        </w:numPr>
      </w:pPr>
      <w:r w:rsidRPr="00DE695E">
        <w:t>Vastutav töötleja - Jalajälg AS vastutava töötlejana määrab ise kindlaks isikuandmete töötlemise eesmärgid ja vahendid. Kui sellise töötlemise eesmärgid ja vahendid on kindlaks määratud liidu või liikmesriigi õigusega, võib vastutava töötleja või tema määramise konkreetsed kriteeriumid sätestada liidu või liikmesriigi õiguses.</w:t>
      </w:r>
    </w:p>
    <w:p w14:paraId="6DFEFED9" w14:textId="77777777" w:rsidR="00DE695E" w:rsidRPr="00DE695E" w:rsidRDefault="00DE695E" w:rsidP="00DE695E">
      <w:pPr>
        <w:numPr>
          <w:ilvl w:val="0"/>
          <w:numId w:val="1"/>
        </w:numPr>
      </w:pPr>
      <w:r w:rsidRPr="00DE695E">
        <w:t>Kolmas isik - füüsiline või juriidiline isik, avaliku sektori asutus, amet või organ, välja arvatud andmesubjekt, vastutav töötleja, volitatud töötleja ja isikud, kes võivad isikuandmeid töödelda vastutava töötleja või volitatud töötleja otseses alluvuses.</w:t>
      </w:r>
    </w:p>
    <w:p w14:paraId="6A83BCCC" w14:textId="77777777" w:rsidR="00DE695E" w:rsidRPr="00DE695E" w:rsidRDefault="00DE695E" w:rsidP="00DE695E">
      <w:pPr>
        <w:numPr>
          <w:ilvl w:val="0"/>
          <w:numId w:val="1"/>
        </w:numPr>
      </w:pPr>
      <w:r w:rsidRPr="00DE695E">
        <w:t>Profiilianalüüs - igasugune isikuandmete automatiseeritud töötlemine, mis hõlmab isikuandmete kasutamist füüsilise isikuga seotud teatavate isiklike aspektide hindamiseks, eelkõige selliste aspektide analüüsimiseks või prognoosimiseks, mis on seotud asjaomase füüsilise isiku töötulemuste, majandusliku olukorra, tervise, isiklike eelistuste, huvide, usaldusväärsuse, käitumise, asukoha või liikumisega.</w:t>
      </w:r>
    </w:p>
    <w:p w14:paraId="5AEEC296" w14:textId="77777777" w:rsidR="00DE695E" w:rsidRPr="00DE695E" w:rsidRDefault="00DE695E" w:rsidP="00DE695E">
      <w:pPr>
        <w:numPr>
          <w:ilvl w:val="0"/>
          <w:numId w:val="1"/>
        </w:numPr>
      </w:pPr>
      <w:r w:rsidRPr="00DE695E">
        <w:t>Automaatsed otsused - andmetöötlussüsteemi poolt ilma andmesubjekti osaluseta otsuse tegemine, millega hinnatakse tema iseloomuomadusi, võimeid või muid isiksuseomadusi, kui see toob andmesubjektile kaasa õiguslikke tagajärgi või mõjutab teda muul viisil märkimisväärselt.</w:t>
      </w:r>
    </w:p>
    <w:p w14:paraId="14ABE496" w14:textId="77777777" w:rsidR="00DE695E" w:rsidRPr="00DE695E" w:rsidRDefault="00DE695E" w:rsidP="00DE695E">
      <w:pPr>
        <w:numPr>
          <w:ilvl w:val="0"/>
          <w:numId w:val="1"/>
        </w:numPr>
      </w:pPr>
      <w:r w:rsidRPr="00DE695E">
        <w:t>Koostööpartnerid - füüsilised või juriidilised isikud või ametiasutused, kellega koos Jalajälg AS äritegevuse raames isikuandmeid töötleb või kellele andmeid edastab. Käesoleva dokumendi kohaselt on koostööpartnerid nii isikuandmete vastuvõtjad, volitatud töötlejad kui kolmandad isikud.</w:t>
      </w:r>
    </w:p>
    <w:p w14:paraId="216D1E25" w14:textId="77777777" w:rsidR="00DE695E" w:rsidRPr="00DE695E" w:rsidRDefault="00DE695E" w:rsidP="00DE695E">
      <w:pPr>
        <w:numPr>
          <w:ilvl w:val="0"/>
          <w:numId w:val="1"/>
        </w:numPr>
      </w:pPr>
      <w:r w:rsidRPr="00DE695E">
        <w:t>Isikuandmete vastuvõtja - füüsiline või juriidiline isik, kellele edastatakse isikuandmete töötlemise raames andmeid.</w:t>
      </w:r>
    </w:p>
    <w:p w14:paraId="722A2823" w14:textId="77777777" w:rsidR="00DE695E" w:rsidRPr="00DE695E" w:rsidRDefault="00DE695E" w:rsidP="00DE695E">
      <w:pPr>
        <w:numPr>
          <w:ilvl w:val="0"/>
          <w:numId w:val="1"/>
        </w:numPr>
      </w:pPr>
      <w:r w:rsidRPr="00DE695E">
        <w:lastRenderedPageBreak/>
        <w:t>Volitatud töötleja - füüsiline või juriidiline isik, kes on volitatud töötlema isikuandmeid Jalajälg AS ehk vastutava töötleja nimel, lähtudes vastutava töötleja juhistest.</w:t>
      </w:r>
    </w:p>
    <w:p w14:paraId="5652B77B" w14:textId="77777777" w:rsidR="00DE695E" w:rsidRPr="00DE695E" w:rsidRDefault="00DE695E" w:rsidP="00DE695E">
      <w:r w:rsidRPr="00DE695E">
        <w:t>Jalajälg AS tagab isikuandmete töötlemise seaduslikkuse ja peab isikuandmete konfidentsiaalsena hoidmist ja isikuandmete kaitset väga oluliseks. Eesmärk on tagada vastutustundlik ning andmesubjekti huvidest, õigustest ja vabadustest lähtuv isikuandmete töötlus.</w:t>
      </w:r>
    </w:p>
    <w:p w14:paraId="3E55D1C2" w14:textId="77777777" w:rsidR="00DE695E" w:rsidRPr="00DE695E" w:rsidRDefault="00DE695E" w:rsidP="00DE695E">
      <w:r w:rsidRPr="00DE695E">
        <w:t>Jalajälg AS töödeldavate isikuandmete täpne ulatus sõltub sellest, millisel eesmärgil isikuandmeid töödeldakse. Isikuandmeid kogutakse üksnes kindlaks määratud ning õiguspärastel eesmärkidel ning neid ei töödelda hiljem viisil, mis on nende eesmärkidega vastuolus.</w:t>
      </w:r>
    </w:p>
    <w:p w14:paraId="7D5CE4C7" w14:textId="77777777" w:rsidR="00DE695E" w:rsidRPr="00DE695E" w:rsidRDefault="00DE695E" w:rsidP="00DE695E">
      <w:r w:rsidRPr="00DE695E">
        <w:t>Alljärgnevalt esitame vajaliku teabe Teie isikuandmete töötlemise eesmärkide ja tegevuste kohta, lähtuvalt sellest, kas andmed on saadud Teilt või andmed on tekkinud Teie ja Jalajälg AS ehk meievahelise koostöö käigus või saadud kolmandalt isikult.</w:t>
      </w:r>
    </w:p>
    <w:p w14:paraId="6FC1964F" w14:textId="77777777" w:rsidR="00DE695E" w:rsidRPr="00DE695E" w:rsidRDefault="00DE695E" w:rsidP="00DE695E">
      <w:r w:rsidRPr="00DE695E">
        <w:t>Jalajälg AS säilitab isikuandmeid nii kaua, kuni neid on vaja töötlemise eesmärgi saavutamiseks. Kui isikuandmeid soovitakse hoida kauem, kui see on kogumise eesmärgist tulenevalt vajalik, anonümiseeritakse isikuandmed selliselt, et Teie andmesubjektina ei ole enam tuvastatav.</w:t>
      </w:r>
    </w:p>
    <w:p w14:paraId="70B043D1" w14:textId="77777777" w:rsidR="00DE695E" w:rsidRPr="00DE695E" w:rsidRDefault="00DE695E" w:rsidP="00DE695E">
      <w:pPr>
        <w:rPr>
          <w:b/>
          <w:bCs/>
        </w:rPr>
      </w:pPr>
      <w:r w:rsidRPr="00DE695E">
        <w:rPr>
          <w:b/>
          <w:bCs/>
        </w:rPr>
        <w:t>II Töötlemise tegevused Teilt saadud andmetega</w:t>
      </w:r>
    </w:p>
    <w:p w14:paraId="35269127" w14:textId="77777777" w:rsidR="00DE695E" w:rsidRPr="00DE695E" w:rsidRDefault="00DE695E" w:rsidP="00DE695E">
      <w:r w:rsidRPr="00DE695E">
        <w:t>Siinkohal anname Teile ülevaate, millisteks eesmärkideks ja tegevusteks Jalajälg AS Teie isikuandmeid kogub, millisel õiguslikul alusel töötleb ning kaua andmeid säilitatakse. Samuti toome välja, kas isikuandmete esitamine on vabatahtlik, õigusaktist või lepingust tulenev kohustus või lepingu sõlmimiseks vajalik nõue ning milline on andmete esitamata jätmise tagajärg.</w:t>
      </w:r>
    </w:p>
    <w:p w14:paraId="239B521F" w14:textId="77777777" w:rsidR="00DE695E" w:rsidRPr="00DE695E" w:rsidRDefault="00DE695E" w:rsidP="00DE695E">
      <w:pPr>
        <w:rPr>
          <w:b/>
          <w:bCs/>
        </w:rPr>
      </w:pPr>
      <w:r w:rsidRPr="00DE695E">
        <w:rPr>
          <w:b/>
          <w:bCs/>
        </w:rPr>
        <w:t>Tegevused</w:t>
      </w:r>
    </w:p>
    <w:tbl>
      <w:tblPr>
        <w:tblW w:w="9351" w:type="dxa"/>
        <w:tblCellSpacing w:w="1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58"/>
        <w:gridCol w:w="1859"/>
        <w:gridCol w:w="1548"/>
        <w:gridCol w:w="1278"/>
        <w:gridCol w:w="2422"/>
        <w:gridCol w:w="1654"/>
      </w:tblGrid>
      <w:tr w:rsidR="00DE695E" w:rsidRPr="00DE695E" w14:paraId="1C7867CC" w14:textId="77777777" w:rsidTr="00DE695E">
        <w:trPr>
          <w:tblHeader/>
          <w:tblCellSpacing w:w="15" w:type="dxa"/>
        </w:trPr>
        <w:tc>
          <w:tcPr>
            <w:tcW w:w="1487" w:type="dxa"/>
            <w:vAlign w:val="center"/>
            <w:hideMark/>
          </w:tcPr>
          <w:p w14:paraId="18AA37A5" w14:textId="77777777" w:rsidR="00DE695E" w:rsidRPr="00DE695E" w:rsidRDefault="00DE695E" w:rsidP="00DE695E">
            <w:pPr>
              <w:rPr>
                <w:b/>
                <w:bCs/>
              </w:rPr>
            </w:pPr>
            <w:r w:rsidRPr="00DE695E">
              <w:rPr>
                <w:b/>
                <w:bCs/>
              </w:rPr>
              <w:t>Tegevus</w:t>
            </w:r>
          </w:p>
        </w:tc>
        <w:tc>
          <w:tcPr>
            <w:tcW w:w="0" w:type="auto"/>
            <w:vAlign w:val="center"/>
            <w:hideMark/>
          </w:tcPr>
          <w:p w14:paraId="55257A40" w14:textId="77777777" w:rsidR="00DE695E" w:rsidRPr="00DE695E" w:rsidRDefault="00DE695E" w:rsidP="00DE695E">
            <w:pPr>
              <w:rPr>
                <w:b/>
                <w:bCs/>
              </w:rPr>
            </w:pPr>
            <w:r w:rsidRPr="00DE695E">
              <w:rPr>
                <w:b/>
                <w:bCs/>
              </w:rPr>
              <w:t>Eesmärk</w:t>
            </w:r>
          </w:p>
        </w:tc>
        <w:tc>
          <w:tcPr>
            <w:tcW w:w="0" w:type="auto"/>
            <w:vAlign w:val="center"/>
            <w:hideMark/>
          </w:tcPr>
          <w:p w14:paraId="19CFC3C4" w14:textId="77777777" w:rsidR="00DE695E" w:rsidRPr="00DE695E" w:rsidRDefault="00DE695E" w:rsidP="00DE695E">
            <w:pPr>
              <w:rPr>
                <w:b/>
                <w:bCs/>
              </w:rPr>
            </w:pPr>
            <w:r w:rsidRPr="00DE695E">
              <w:rPr>
                <w:b/>
                <w:bCs/>
              </w:rPr>
              <w:t>Õiguslik alus</w:t>
            </w:r>
          </w:p>
        </w:tc>
        <w:tc>
          <w:tcPr>
            <w:tcW w:w="0" w:type="auto"/>
            <w:vAlign w:val="center"/>
            <w:hideMark/>
          </w:tcPr>
          <w:p w14:paraId="5295F9DD" w14:textId="77777777" w:rsidR="00DE695E" w:rsidRPr="00DE695E" w:rsidRDefault="00DE695E" w:rsidP="00DE695E">
            <w:pPr>
              <w:rPr>
                <w:b/>
                <w:bCs/>
              </w:rPr>
            </w:pPr>
            <w:r w:rsidRPr="00DE695E">
              <w:rPr>
                <w:b/>
                <w:bCs/>
              </w:rPr>
              <w:t>Andmete esitamise alus</w:t>
            </w:r>
          </w:p>
        </w:tc>
        <w:tc>
          <w:tcPr>
            <w:tcW w:w="0" w:type="auto"/>
            <w:vAlign w:val="center"/>
            <w:hideMark/>
          </w:tcPr>
          <w:p w14:paraId="5E9F6DF2" w14:textId="77777777" w:rsidR="00DE695E" w:rsidRPr="00DE695E" w:rsidRDefault="00DE695E" w:rsidP="00DE695E">
            <w:pPr>
              <w:rPr>
                <w:b/>
                <w:bCs/>
              </w:rPr>
            </w:pPr>
            <w:r w:rsidRPr="00DE695E">
              <w:rPr>
                <w:b/>
                <w:bCs/>
              </w:rPr>
              <w:t>Andmete esitamata jätmise tagajärg</w:t>
            </w:r>
          </w:p>
        </w:tc>
        <w:tc>
          <w:tcPr>
            <w:tcW w:w="1590" w:type="dxa"/>
            <w:vAlign w:val="center"/>
            <w:hideMark/>
          </w:tcPr>
          <w:p w14:paraId="2549D4E0" w14:textId="77777777" w:rsidR="00DE695E" w:rsidRPr="00DE695E" w:rsidRDefault="00DE695E" w:rsidP="00DE695E">
            <w:pPr>
              <w:rPr>
                <w:b/>
                <w:bCs/>
              </w:rPr>
            </w:pPr>
            <w:r w:rsidRPr="00DE695E">
              <w:rPr>
                <w:b/>
                <w:bCs/>
              </w:rPr>
              <w:t>Säilitustähtaeg</w:t>
            </w:r>
          </w:p>
        </w:tc>
      </w:tr>
      <w:tr w:rsidR="00DE695E" w:rsidRPr="00DE695E" w14:paraId="6A4DACB9" w14:textId="77777777" w:rsidTr="00DE695E">
        <w:trPr>
          <w:tblCellSpacing w:w="15" w:type="dxa"/>
        </w:trPr>
        <w:tc>
          <w:tcPr>
            <w:tcW w:w="1487" w:type="dxa"/>
            <w:vAlign w:val="center"/>
            <w:hideMark/>
          </w:tcPr>
          <w:p w14:paraId="5232CF74" w14:textId="77777777" w:rsidR="00DE695E" w:rsidRPr="00DE695E" w:rsidRDefault="00DE695E" w:rsidP="00DE695E">
            <w:r w:rsidRPr="00DE695E">
              <w:t>Kandidaatide sobivuse hindamine</w:t>
            </w:r>
          </w:p>
        </w:tc>
        <w:tc>
          <w:tcPr>
            <w:tcW w:w="0" w:type="auto"/>
            <w:vAlign w:val="center"/>
            <w:hideMark/>
          </w:tcPr>
          <w:p w14:paraId="024D86E3" w14:textId="77777777" w:rsidR="00DE695E" w:rsidRPr="00DE695E" w:rsidRDefault="00DE695E" w:rsidP="00DE695E">
            <w:r w:rsidRPr="00DE695E">
              <w:t>Värbamine</w:t>
            </w:r>
          </w:p>
        </w:tc>
        <w:tc>
          <w:tcPr>
            <w:tcW w:w="0" w:type="auto"/>
            <w:vAlign w:val="center"/>
            <w:hideMark/>
          </w:tcPr>
          <w:p w14:paraId="733C5B99" w14:textId="77777777" w:rsidR="00DE695E" w:rsidRPr="00DE695E" w:rsidRDefault="00DE695E" w:rsidP="00DE695E">
            <w:r w:rsidRPr="00DE695E">
              <w:t>Õigustatud huvi (Töökorralduse tagamine)</w:t>
            </w:r>
          </w:p>
        </w:tc>
        <w:tc>
          <w:tcPr>
            <w:tcW w:w="0" w:type="auto"/>
            <w:vAlign w:val="center"/>
            <w:hideMark/>
          </w:tcPr>
          <w:p w14:paraId="6D92F212" w14:textId="77777777" w:rsidR="00DE695E" w:rsidRPr="00DE695E" w:rsidRDefault="00DE695E" w:rsidP="00DE695E">
            <w:r w:rsidRPr="00DE695E">
              <w:t>Vabatahtlik</w:t>
            </w:r>
          </w:p>
        </w:tc>
        <w:tc>
          <w:tcPr>
            <w:tcW w:w="0" w:type="auto"/>
            <w:vAlign w:val="center"/>
            <w:hideMark/>
          </w:tcPr>
          <w:p w14:paraId="395D8643" w14:textId="77777777" w:rsidR="00DE695E" w:rsidRPr="00DE695E" w:rsidRDefault="00DE695E" w:rsidP="00DE695E">
            <w:r w:rsidRPr="00DE695E">
              <w:t>Kandideerimisprotsessis mitteosalemine</w:t>
            </w:r>
          </w:p>
        </w:tc>
        <w:tc>
          <w:tcPr>
            <w:tcW w:w="1590" w:type="dxa"/>
            <w:vAlign w:val="center"/>
            <w:hideMark/>
          </w:tcPr>
          <w:p w14:paraId="53F49D91" w14:textId="77777777" w:rsidR="00DE695E" w:rsidRPr="00DE695E" w:rsidRDefault="00DE695E" w:rsidP="00DE695E">
            <w:r w:rsidRPr="00DE695E">
              <w:t>1 kuu nõusoleku tagasivõtmisest; 1 aasta värbamisotsuse tegemisest</w:t>
            </w:r>
          </w:p>
        </w:tc>
      </w:tr>
      <w:tr w:rsidR="00DE695E" w:rsidRPr="00DE695E" w14:paraId="7157F49F" w14:textId="77777777" w:rsidTr="00DE695E">
        <w:trPr>
          <w:tblCellSpacing w:w="15" w:type="dxa"/>
        </w:trPr>
        <w:tc>
          <w:tcPr>
            <w:tcW w:w="1487" w:type="dxa"/>
            <w:vAlign w:val="center"/>
            <w:hideMark/>
          </w:tcPr>
          <w:p w14:paraId="40E8285F" w14:textId="77777777" w:rsidR="00DE695E" w:rsidRPr="00DE695E" w:rsidRDefault="00DE695E" w:rsidP="00DE695E">
            <w:r w:rsidRPr="00DE695E">
              <w:t>Töölepingute haldamine</w:t>
            </w:r>
          </w:p>
        </w:tc>
        <w:tc>
          <w:tcPr>
            <w:tcW w:w="0" w:type="auto"/>
            <w:vAlign w:val="center"/>
            <w:hideMark/>
          </w:tcPr>
          <w:p w14:paraId="2561A552" w14:textId="77777777" w:rsidR="00DE695E" w:rsidRPr="00DE695E" w:rsidRDefault="00DE695E" w:rsidP="00DE695E">
            <w:r w:rsidRPr="00DE695E">
              <w:t>Tööandja huvide kaitse; Töötajate kaitse</w:t>
            </w:r>
          </w:p>
        </w:tc>
        <w:tc>
          <w:tcPr>
            <w:tcW w:w="0" w:type="auto"/>
            <w:vAlign w:val="center"/>
            <w:hideMark/>
          </w:tcPr>
          <w:p w14:paraId="2E100857" w14:textId="77777777" w:rsidR="00DE695E" w:rsidRPr="00DE695E" w:rsidRDefault="00DE695E" w:rsidP="00DE695E">
            <w:r w:rsidRPr="00DE695E">
              <w:t>Seadusest tuleneva kohustuse täitmine</w:t>
            </w:r>
          </w:p>
        </w:tc>
        <w:tc>
          <w:tcPr>
            <w:tcW w:w="0" w:type="auto"/>
            <w:vAlign w:val="center"/>
            <w:hideMark/>
          </w:tcPr>
          <w:p w14:paraId="381CCB5F" w14:textId="77777777" w:rsidR="00DE695E" w:rsidRPr="00DE695E" w:rsidRDefault="00DE695E" w:rsidP="00DE695E">
            <w:r w:rsidRPr="00DE695E">
              <w:t>Lepingu sõlmimiseks vajalik nõue</w:t>
            </w:r>
          </w:p>
        </w:tc>
        <w:tc>
          <w:tcPr>
            <w:tcW w:w="0" w:type="auto"/>
            <w:vAlign w:val="center"/>
            <w:hideMark/>
          </w:tcPr>
          <w:p w14:paraId="43B2C637" w14:textId="77777777" w:rsidR="00DE695E" w:rsidRPr="00DE695E" w:rsidRDefault="00DE695E" w:rsidP="00DE695E">
            <w:r w:rsidRPr="00DE695E">
              <w:t>Töölepingu täitmine võib olla takistatud</w:t>
            </w:r>
          </w:p>
        </w:tc>
        <w:tc>
          <w:tcPr>
            <w:tcW w:w="1590" w:type="dxa"/>
            <w:vAlign w:val="center"/>
            <w:hideMark/>
          </w:tcPr>
          <w:p w14:paraId="3C6B097E" w14:textId="77777777" w:rsidR="00DE695E" w:rsidRPr="00DE695E" w:rsidRDefault="00DE695E" w:rsidP="00DE695E">
            <w:r w:rsidRPr="00DE695E">
              <w:t>10 aastat lepingu lõpetamisest; 50 aastat lepingu lõpetamisest</w:t>
            </w:r>
          </w:p>
        </w:tc>
      </w:tr>
      <w:tr w:rsidR="00DE695E" w:rsidRPr="00DE695E" w14:paraId="68D91F79" w14:textId="77777777" w:rsidTr="00DE695E">
        <w:trPr>
          <w:tblCellSpacing w:w="15" w:type="dxa"/>
        </w:trPr>
        <w:tc>
          <w:tcPr>
            <w:tcW w:w="1487" w:type="dxa"/>
            <w:vAlign w:val="center"/>
            <w:hideMark/>
          </w:tcPr>
          <w:p w14:paraId="56506D66" w14:textId="77777777" w:rsidR="00DE695E" w:rsidRPr="00DE695E" w:rsidRDefault="00DE695E" w:rsidP="00DE695E">
            <w:r w:rsidRPr="00DE695E">
              <w:lastRenderedPageBreak/>
              <w:t>Tööohutusnõuete tutvustamine</w:t>
            </w:r>
          </w:p>
        </w:tc>
        <w:tc>
          <w:tcPr>
            <w:tcW w:w="0" w:type="auto"/>
            <w:vAlign w:val="center"/>
            <w:hideMark/>
          </w:tcPr>
          <w:p w14:paraId="6681C2C9" w14:textId="77777777" w:rsidR="00DE695E" w:rsidRPr="00DE695E" w:rsidRDefault="00DE695E" w:rsidP="00DE695E">
            <w:r w:rsidRPr="00DE695E">
              <w:t>Töötervishoiu ja tööohutuse nõuete tagamine; Töötajate kaitse</w:t>
            </w:r>
          </w:p>
        </w:tc>
        <w:tc>
          <w:tcPr>
            <w:tcW w:w="0" w:type="auto"/>
            <w:vAlign w:val="center"/>
            <w:hideMark/>
          </w:tcPr>
          <w:p w14:paraId="1B1A85F8" w14:textId="77777777" w:rsidR="00DE695E" w:rsidRPr="00DE695E" w:rsidRDefault="00DE695E" w:rsidP="00DE695E">
            <w:r w:rsidRPr="00DE695E">
              <w:t>Seadusest tuleneva kohustuse täitmine</w:t>
            </w:r>
          </w:p>
        </w:tc>
        <w:tc>
          <w:tcPr>
            <w:tcW w:w="0" w:type="auto"/>
            <w:vAlign w:val="center"/>
            <w:hideMark/>
          </w:tcPr>
          <w:p w14:paraId="6392329D" w14:textId="77777777" w:rsidR="00DE695E" w:rsidRPr="00DE695E" w:rsidRDefault="00DE695E" w:rsidP="00DE695E">
            <w:r w:rsidRPr="00DE695E">
              <w:t>Õigusaktist tulenev kohustus</w:t>
            </w:r>
          </w:p>
        </w:tc>
        <w:tc>
          <w:tcPr>
            <w:tcW w:w="0" w:type="auto"/>
            <w:vAlign w:val="center"/>
            <w:hideMark/>
          </w:tcPr>
          <w:p w14:paraId="7AACA1B9" w14:textId="77777777" w:rsidR="00DE695E" w:rsidRPr="00DE695E" w:rsidRDefault="00DE695E" w:rsidP="00DE695E">
            <w:r w:rsidRPr="00DE695E">
              <w:t>Töötervishoiu ja tööohutuse tagamine võib olla takistatud</w:t>
            </w:r>
          </w:p>
        </w:tc>
        <w:tc>
          <w:tcPr>
            <w:tcW w:w="1590" w:type="dxa"/>
            <w:vAlign w:val="center"/>
            <w:hideMark/>
          </w:tcPr>
          <w:p w14:paraId="4BC53D9A" w14:textId="77777777" w:rsidR="00DE695E" w:rsidRPr="00DE695E" w:rsidRDefault="00DE695E" w:rsidP="00DE695E">
            <w:r w:rsidRPr="00DE695E">
              <w:t>10 aastat lepingu lõpetamisest</w:t>
            </w:r>
          </w:p>
        </w:tc>
      </w:tr>
      <w:tr w:rsidR="00DE695E" w:rsidRPr="00DE695E" w14:paraId="11024559" w14:textId="77777777" w:rsidTr="00DE695E">
        <w:trPr>
          <w:tblCellSpacing w:w="15" w:type="dxa"/>
        </w:trPr>
        <w:tc>
          <w:tcPr>
            <w:tcW w:w="1487" w:type="dxa"/>
            <w:vAlign w:val="center"/>
            <w:hideMark/>
          </w:tcPr>
          <w:p w14:paraId="6C995FB0" w14:textId="77777777" w:rsidR="00DE695E" w:rsidRPr="00DE695E" w:rsidRDefault="00DE695E" w:rsidP="00DE695E">
            <w:r w:rsidRPr="00DE695E">
              <w:t>Töötaja pöördumistele vastamine</w:t>
            </w:r>
          </w:p>
        </w:tc>
        <w:tc>
          <w:tcPr>
            <w:tcW w:w="0" w:type="auto"/>
            <w:vAlign w:val="center"/>
            <w:hideMark/>
          </w:tcPr>
          <w:p w14:paraId="52F8D102" w14:textId="77777777" w:rsidR="00DE695E" w:rsidRPr="00DE695E" w:rsidRDefault="00DE695E" w:rsidP="00DE695E">
            <w:r w:rsidRPr="00DE695E">
              <w:t>Töötajate rahulolu tagamine; Töökorralduse tagamine; Töötaja õiguste kaitse</w:t>
            </w:r>
          </w:p>
        </w:tc>
        <w:tc>
          <w:tcPr>
            <w:tcW w:w="0" w:type="auto"/>
            <w:vAlign w:val="center"/>
            <w:hideMark/>
          </w:tcPr>
          <w:p w14:paraId="2E770D20" w14:textId="77777777" w:rsidR="00DE695E" w:rsidRPr="00DE695E" w:rsidRDefault="00DE695E" w:rsidP="00DE695E">
            <w:r w:rsidRPr="00DE695E">
              <w:t>Seadusest tuleneva kohustuse täitmine</w:t>
            </w:r>
          </w:p>
        </w:tc>
        <w:tc>
          <w:tcPr>
            <w:tcW w:w="0" w:type="auto"/>
            <w:vAlign w:val="center"/>
            <w:hideMark/>
          </w:tcPr>
          <w:p w14:paraId="283F3E79" w14:textId="77777777" w:rsidR="00DE695E" w:rsidRPr="00DE695E" w:rsidRDefault="00DE695E" w:rsidP="00DE695E">
            <w:r w:rsidRPr="00DE695E">
              <w:t>Vabatahtlik</w:t>
            </w:r>
          </w:p>
        </w:tc>
        <w:tc>
          <w:tcPr>
            <w:tcW w:w="0" w:type="auto"/>
            <w:vAlign w:val="center"/>
            <w:hideMark/>
          </w:tcPr>
          <w:p w14:paraId="1D4C6420" w14:textId="77777777" w:rsidR="00DE695E" w:rsidRPr="00DE695E" w:rsidRDefault="00DE695E" w:rsidP="00DE695E">
            <w:r w:rsidRPr="00DE695E">
              <w:t>Töölepingu täitmine võib olla takistatud</w:t>
            </w:r>
          </w:p>
        </w:tc>
        <w:tc>
          <w:tcPr>
            <w:tcW w:w="1590" w:type="dxa"/>
            <w:vAlign w:val="center"/>
            <w:hideMark/>
          </w:tcPr>
          <w:p w14:paraId="16A9F3FF" w14:textId="77777777" w:rsidR="00DE695E" w:rsidRPr="00DE695E" w:rsidRDefault="00DE695E" w:rsidP="00DE695E">
            <w:r w:rsidRPr="00DE695E">
              <w:t>Andmeid ei säilitata</w:t>
            </w:r>
          </w:p>
        </w:tc>
      </w:tr>
      <w:tr w:rsidR="00DE695E" w:rsidRPr="00DE695E" w14:paraId="4A4E8906" w14:textId="77777777" w:rsidTr="00DE695E">
        <w:trPr>
          <w:tblCellSpacing w:w="15" w:type="dxa"/>
        </w:trPr>
        <w:tc>
          <w:tcPr>
            <w:tcW w:w="1487" w:type="dxa"/>
            <w:vAlign w:val="center"/>
            <w:hideMark/>
          </w:tcPr>
          <w:p w14:paraId="1F2B144B" w14:textId="77777777" w:rsidR="00DE695E" w:rsidRPr="00DE695E" w:rsidRDefault="00DE695E" w:rsidP="00DE695E">
            <w:r w:rsidRPr="00DE695E">
              <w:t>Töövahendite haldamine</w:t>
            </w:r>
          </w:p>
        </w:tc>
        <w:tc>
          <w:tcPr>
            <w:tcW w:w="0" w:type="auto"/>
            <w:vAlign w:val="center"/>
            <w:hideMark/>
          </w:tcPr>
          <w:p w14:paraId="52B6341F" w14:textId="77777777" w:rsidR="00DE695E" w:rsidRPr="00DE695E" w:rsidRDefault="00DE695E" w:rsidP="00DE695E">
            <w:r w:rsidRPr="00DE695E">
              <w:t>Töökorralduse tagamine</w:t>
            </w:r>
          </w:p>
        </w:tc>
        <w:tc>
          <w:tcPr>
            <w:tcW w:w="0" w:type="auto"/>
            <w:vAlign w:val="center"/>
            <w:hideMark/>
          </w:tcPr>
          <w:p w14:paraId="32FA6FEA" w14:textId="77777777" w:rsidR="00DE695E" w:rsidRPr="00DE695E" w:rsidRDefault="00DE695E" w:rsidP="00DE695E">
            <w:r w:rsidRPr="00DE695E">
              <w:t>Lepingu sõlmimiseks vajalik andmetöötlus andmesubjekti taotlusel ja lepingu täitmine</w:t>
            </w:r>
          </w:p>
        </w:tc>
        <w:tc>
          <w:tcPr>
            <w:tcW w:w="0" w:type="auto"/>
            <w:vAlign w:val="center"/>
            <w:hideMark/>
          </w:tcPr>
          <w:p w14:paraId="4CA43801" w14:textId="77777777" w:rsidR="00DE695E" w:rsidRPr="00DE695E" w:rsidRDefault="00DE695E" w:rsidP="00DE695E">
            <w:r w:rsidRPr="00DE695E">
              <w:t>Lepingu sõlmimiseks vajalik nõue</w:t>
            </w:r>
          </w:p>
        </w:tc>
        <w:tc>
          <w:tcPr>
            <w:tcW w:w="0" w:type="auto"/>
            <w:vAlign w:val="center"/>
            <w:hideMark/>
          </w:tcPr>
          <w:p w14:paraId="53054997" w14:textId="77777777" w:rsidR="00DE695E" w:rsidRPr="00DE695E" w:rsidRDefault="00DE695E" w:rsidP="00DE695E">
            <w:r w:rsidRPr="00DE695E">
              <w:t>Lepingut ei sõlmita</w:t>
            </w:r>
          </w:p>
        </w:tc>
        <w:tc>
          <w:tcPr>
            <w:tcW w:w="1590" w:type="dxa"/>
            <w:vAlign w:val="center"/>
            <w:hideMark/>
          </w:tcPr>
          <w:p w14:paraId="0CE50DC9" w14:textId="77777777" w:rsidR="00DE695E" w:rsidRPr="00DE695E" w:rsidRDefault="00DE695E" w:rsidP="00DE695E">
            <w:r w:rsidRPr="00DE695E">
              <w:t>1 aasta lepingu lõpetamisest</w:t>
            </w:r>
          </w:p>
        </w:tc>
      </w:tr>
      <w:tr w:rsidR="00DE695E" w:rsidRPr="00DE695E" w14:paraId="575981CB" w14:textId="77777777" w:rsidTr="00DE695E">
        <w:trPr>
          <w:tblCellSpacing w:w="15" w:type="dxa"/>
        </w:trPr>
        <w:tc>
          <w:tcPr>
            <w:tcW w:w="1487" w:type="dxa"/>
            <w:vAlign w:val="center"/>
            <w:hideMark/>
          </w:tcPr>
          <w:p w14:paraId="41EB7D14" w14:textId="77777777" w:rsidR="00DE695E" w:rsidRPr="00DE695E" w:rsidRDefault="00DE695E" w:rsidP="00DE695E">
            <w:r w:rsidRPr="00DE695E">
              <w:t>Uksekaartide kasutamine</w:t>
            </w:r>
          </w:p>
        </w:tc>
        <w:tc>
          <w:tcPr>
            <w:tcW w:w="0" w:type="auto"/>
            <w:vAlign w:val="center"/>
            <w:hideMark/>
          </w:tcPr>
          <w:p w14:paraId="022A3033" w14:textId="77777777" w:rsidR="00DE695E" w:rsidRPr="00DE695E" w:rsidRDefault="00DE695E" w:rsidP="00DE695E">
            <w:r w:rsidRPr="00DE695E">
              <w:t>Tööandja vara kaitse</w:t>
            </w:r>
          </w:p>
        </w:tc>
        <w:tc>
          <w:tcPr>
            <w:tcW w:w="0" w:type="auto"/>
            <w:vAlign w:val="center"/>
            <w:hideMark/>
          </w:tcPr>
          <w:p w14:paraId="2787D664" w14:textId="77777777" w:rsidR="00DE695E" w:rsidRPr="00DE695E" w:rsidRDefault="00DE695E" w:rsidP="00DE695E">
            <w:r w:rsidRPr="00DE695E">
              <w:t>Õigustatud huvi (Ettevõtte varade, sh infovarade kaitse)</w:t>
            </w:r>
          </w:p>
        </w:tc>
        <w:tc>
          <w:tcPr>
            <w:tcW w:w="0" w:type="auto"/>
            <w:vAlign w:val="center"/>
            <w:hideMark/>
          </w:tcPr>
          <w:p w14:paraId="21388736" w14:textId="77777777" w:rsidR="00DE695E" w:rsidRPr="00DE695E" w:rsidRDefault="00DE695E" w:rsidP="00DE695E">
            <w:r w:rsidRPr="00DE695E">
              <w:t>Lepingust tulenev kohustus</w:t>
            </w:r>
          </w:p>
        </w:tc>
        <w:tc>
          <w:tcPr>
            <w:tcW w:w="0" w:type="auto"/>
            <w:vAlign w:val="center"/>
            <w:hideMark/>
          </w:tcPr>
          <w:p w14:paraId="10A7D4AC" w14:textId="77777777" w:rsidR="00DE695E" w:rsidRPr="00DE695E" w:rsidRDefault="00DE695E" w:rsidP="00DE695E">
            <w:r w:rsidRPr="00DE695E">
              <w:t>Töökohustuste täitmine võib olla takistatud</w:t>
            </w:r>
          </w:p>
        </w:tc>
        <w:tc>
          <w:tcPr>
            <w:tcW w:w="1590" w:type="dxa"/>
            <w:vAlign w:val="center"/>
            <w:hideMark/>
          </w:tcPr>
          <w:p w14:paraId="11968ADA" w14:textId="77777777" w:rsidR="00DE695E" w:rsidRPr="00DE695E" w:rsidRDefault="00DE695E" w:rsidP="00DE695E">
            <w:r w:rsidRPr="00DE695E">
              <w:t>7 päeva lepingu lõpetamisest</w:t>
            </w:r>
          </w:p>
        </w:tc>
      </w:tr>
      <w:tr w:rsidR="00DE695E" w:rsidRPr="00DE695E" w14:paraId="6AE7F15C" w14:textId="77777777" w:rsidTr="00DE695E">
        <w:trPr>
          <w:tblCellSpacing w:w="15" w:type="dxa"/>
        </w:trPr>
        <w:tc>
          <w:tcPr>
            <w:tcW w:w="1487" w:type="dxa"/>
            <w:vAlign w:val="center"/>
            <w:hideMark/>
          </w:tcPr>
          <w:p w14:paraId="1FD53638" w14:textId="77777777" w:rsidR="00DE695E" w:rsidRPr="00DE695E" w:rsidRDefault="00DE695E" w:rsidP="00DE695E">
            <w:r w:rsidRPr="00DE695E">
              <w:t>Värbamise korraldamine</w:t>
            </w:r>
          </w:p>
        </w:tc>
        <w:tc>
          <w:tcPr>
            <w:tcW w:w="0" w:type="auto"/>
            <w:vAlign w:val="center"/>
            <w:hideMark/>
          </w:tcPr>
          <w:p w14:paraId="518DC448" w14:textId="77777777" w:rsidR="00DE695E" w:rsidRPr="00DE695E" w:rsidRDefault="00DE695E" w:rsidP="00DE695E">
            <w:r w:rsidRPr="00DE695E">
              <w:t>Värbamine; Personalijuhtimine</w:t>
            </w:r>
          </w:p>
        </w:tc>
        <w:tc>
          <w:tcPr>
            <w:tcW w:w="0" w:type="auto"/>
            <w:vAlign w:val="center"/>
            <w:hideMark/>
          </w:tcPr>
          <w:p w14:paraId="46AFD200" w14:textId="77777777" w:rsidR="00DE695E" w:rsidRPr="00DE695E" w:rsidRDefault="00DE695E" w:rsidP="00DE695E">
            <w:r w:rsidRPr="00DE695E">
              <w:t>Õigustatud huvi (Usaldusväärse töösuhte tagamine (nt taustakontroll))</w:t>
            </w:r>
          </w:p>
        </w:tc>
        <w:tc>
          <w:tcPr>
            <w:tcW w:w="0" w:type="auto"/>
            <w:vAlign w:val="center"/>
            <w:hideMark/>
          </w:tcPr>
          <w:p w14:paraId="62182DA7" w14:textId="77777777" w:rsidR="00DE695E" w:rsidRPr="00DE695E" w:rsidRDefault="00DE695E" w:rsidP="00DE695E">
            <w:r w:rsidRPr="00DE695E">
              <w:t>Vabatahtlik</w:t>
            </w:r>
          </w:p>
        </w:tc>
        <w:tc>
          <w:tcPr>
            <w:tcW w:w="0" w:type="auto"/>
            <w:vAlign w:val="center"/>
            <w:hideMark/>
          </w:tcPr>
          <w:p w14:paraId="549C4FD6" w14:textId="77777777" w:rsidR="00DE695E" w:rsidRPr="00DE695E" w:rsidRDefault="00DE695E" w:rsidP="00DE695E">
            <w:r w:rsidRPr="00DE695E">
              <w:t>Tööpakkumise edastamata jätmine</w:t>
            </w:r>
          </w:p>
        </w:tc>
        <w:tc>
          <w:tcPr>
            <w:tcW w:w="1590" w:type="dxa"/>
            <w:vAlign w:val="center"/>
            <w:hideMark/>
          </w:tcPr>
          <w:p w14:paraId="0BAF9B5D" w14:textId="77777777" w:rsidR="00DE695E" w:rsidRPr="00DE695E" w:rsidRDefault="00DE695E" w:rsidP="00DE695E">
            <w:r w:rsidRPr="00DE695E">
              <w:t>1 aasta värbamisotsuse tegemisest; 1 kuu nõusoleku tagasivõtmisest</w:t>
            </w:r>
          </w:p>
        </w:tc>
      </w:tr>
    </w:tbl>
    <w:p w14:paraId="0C35FFD1" w14:textId="77777777" w:rsidR="00DE695E" w:rsidRDefault="00DE695E" w:rsidP="00DE695E"/>
    <w:p w14:paraId="5F234790" w14:textId="4F730FE7" w:rsidR="00DE695E" w:rsidRPr="00DE695E" w:rsidRDefault="00DE695E" w:rsidP="00DE695E">
      <w:r w:rsidRPr="00DE695E">
        <w:t>Õigustatud huvi analüüsidega on võimalik tutvuda esitades vastavasisulise päringu: </w:t>
      </w:r>
      <w:hyperlink r:id="rId5" w:history="1">
        <w:r w:rsidRPr="00DE695E">
          <w:rPr>
            <w:rStyle w:val="Hyperlink"/>
          </w:rPr>
          <w:t>jalajalg@jalajalg.ee</w:t>
        </w:r>
      </w:hyperlink>
    </w:p>
    <w:p w14:paraId="677D43F0" w14:textId="77777777" w:rsidR="00DE695E" w:rsidRPr="00DE695E" w:rsidRDefault="00DE695E" w:rsidP="00DE695E">
      <w:pPr>
        <w:rPr>
          <w:b/>
          <w:bCs/>
        </w:rPr>
      </w:pPr>
      <w:r w:rsidRPr="00DE695E">
        <w:rPr>
          <w:b/>
          <w:bCs/>
        </w:rPr>
        <w:t>III Töötlemise tegevused andmetega, mis on tekkinud meie vahelise koostöö käigus või millised oleme saanud kolmandalt isikult</w:t>
      </w:r>
    </w:p>
    <w:p w14:paraId="4BA44C37" w14:textId="77777777" w:rsidR="00DE695E" w:rsidRPr="00DE695E" w:rsidRDefault="00DE695E" w:rsidP="00DE695E">
      <w:r w:rsidRPr="00DE695E">
        <w:t>Lisaks sellele, et esitate ise meile enda kohta andmeid, tekivad andmed Teie kohta ka meievahelise koostöö käigus ning hoiame Teie andmeid meie poolt kasutatavates süsteemides. Samuti saame Teie kohta andmeid kolmandatelt isikutelt.</w:t>
      </w:r>
    </w:p>
    <w:p w14:paraId="790CC7BF" w14:textId="77777777" w:rsidR="00DE695E" w:rsidRPr="00DE695E" w:rsidRDefault="00DE695E" w:rsidP="00DE695E">
      <w:r w:rsidRPr="00DE695E">
        <w:lastRenderedPageBreak/>
        <w:t>Siinkohal annab Jalajälg AS Teile ülevaate, millisteks eesmärkideks ja tegevusteks ning millisel õiguslikul alusel töötleme Teie isikuandmeid, mis on tekkinud meievahelise koostöö käigus või mille oleme saanud kolmandalt isikult. Lisaks toome välja, milliseid isikuandmete liike töötleme ja kaua andmeid säilitame.</w:t>
      </w:r>
    </w:p>
    <w:p w14:paraId="7A57EE8F" w14:textId="77777777" w:rsidR="00DE695E" w:rsidRPr="00DE695E" w:rsidRDefault="00DE695E" w:rsidP="00DE695E">
      <w:pPr>
        <w:rPr>
          <w:b/>
          <w:bCs/>
        </w:rPr>
      </w:pPr>
      <w:r w:rsidRPr="00DE695E">
        <w:rPr>
          <w:b/>
          <w:bCs/>
        </w:rPr>
        <w:t>Tegevused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69"/>
        <w:gridCol w:w="1887"/>
        <w:gridCol w:w="1529"/>
        <w:gridCol w:w="1951"/>
        <w:gridCol w:w="1680"/>
      </w:tblGrid>
      <w:tr w:rsidR="00DE695E" w:rsidRPr="00DE695E" w14:paraId="4363408C" w14:textId="77777777" w:rsidTr="00DE695E">
        <w:trPr>
          <w:tblHeader/>
          <w:tblCellSpacing w:w="15" w:type="dxa"/>
        </w:trPr>
        <w:tc>
          <w:tcPr>
            <w:tcW w:w="0" w:type="auto"/>
            <w:vAlign w:val="center"/>
            <w:hideMark/>
          </w:tcPr>
          <w:p w14:paraId="1A67CDAD" w14:textId="77777777" w:rsidR="00DE695E" w:rsidRPr="00DE695E" w:rsidRDefault="00DE695E" w:rsidP="00DE695E">
            <w:pPr>
              <w:rPr>
                <w:b/>
                <w:bCs/>
              </w:rPr>
            </w:pPr>
            <w:r w:rsidRPr="00DE695E">
              <w:rPr>
                <w:b/>
                <w:bCs/>
              </w:rPr>
              <w:t>Tegevus</w:t>
            </w:r>
          </w:p>
        </w:tc>
        <w:tc>
          <w:tcPr>
            <w:tcW w:w="0" w:type="auto"/>
            <w:vAlign w:val="center"/>
            <w:hideMark/>
          </w:tcPr>
          <w:p w14:paraId="1B4A24B7" w14:textId="77777777" w:rsidR="00DE695E" w:rsidRPr="00DE695E" w:rsidRDefault="00DE695E" w:rsidP="00DE695E">
            <w:pPr>
              <w:rPr>
                <w:b/>
                <w:bCs/>
              </w:rPr>
            </w:pPr>
            <w:r w:rsidRPr="00DE695E">
              <w:rPr>
                <w:b/>
                <w:bCs/>
              </w:rPr>
              <w:t>Eesmärk</w:t>
            </w:r>
          </w:p>
        </w:tc>
        <w:tc>
          <w:tcPr>
            <w:tcW w:w="0" w:type="auto"/>
            <w:vAlign w:val="center"/>
            <w:hideMark/>
          </w:tcPr>
          <w:p w14:paraId="066F432C" w14:textId="77777777" w:rsidR="00DE695E" w:rsidRPr="00DE695E" w:rsidRDefault="00DE695E" w:rsidP="00DE695E">
            <w:pPr>
              <w:rPr>
                <w:b/>
                <w:bCs/>
              </w:rPr>
            </w:pPr>
            <w:r w:rsidRPr="00DE695E">
              <w:rPr>
                <w:b/>
                <w:bCs/>
              </w:rPr>
              <w:t>Õiguslik alus</w:t>
            </w:r>
          </w:p>
        </w:tc>
        <w:tc>
          <w:tcPr>
            <w:tcW w:w="0" w:type="auto"/>
            <w:vAlign w:val="center"/>
            <w:hideMark/>
          </w:tcPr>
          <w:p w14:paraId="7570956B" w14:textId="77777777" w:rsidR="00DE695E" w:rsidRPr="00DE695E" w:rsidRDefault="00DE695E" w:rsidP="00DE695E">
            <w:pPr>
              <w:rPr>
                <w:b/>
                <w:bCs/>
              </w:rPr>
            </w:pPr>
            <w:r w:rsidRPr="00DE695E">
              <w:rPr>
                <w:b/>
                <w:bCs/>
              </w:rPr>
              <w:t>Isikuandmete liigid ja allikad</w:t>
            </w:r>
          </w:p>
        </w:tc>
        <w:tc>
          <w:tcPr>
            <w:tcW w:w="0" w:type="auto"/>
            <w:vAlign w:val="center"/>
            <w:hideMark/>
          </w:tcPr>
          <w:p w14:paraId="7B21310A" w14:textId="77777777" w:rsidR="00DE695E" w:rsidRPr="00DE695E" w:rsidRDefault="00DE695E" w:rsidP="00DE695E">
            <w:pPr>
              <w:rPr>
                <w:b/>
                <w:bCs/>
              </w:rPr>
            </w:pPr>
            <w:r w:rsidRPr="00DE695E">
              <w:rPr>
                <w:b/>
                <w:bCs/>
              </w:rPr>
              <w:t>Säilitustähtaeg</w:t>
            </w:r>
          </w:p>
        </w:tc>
      </w:tr>
      <w:tr w:rsidR="00DE695E" w:rsidRPr="00DE695E" w14:paraId="3F82FC9C" w14:textId="77777777" w:rsidTr="00DE695E">
        <w:trPr>
          <w:tblCellSpacing w:w="15" w:type="dxa"/>
        </w:trPr>
        <w:tc>
          <w:tcPr>
            <w:tcW w:w="0" w:type="auto"/>
            <w:vAlign w:val="center"/>
            <w:hideMark/>
          </w:tcPr>
          <w:p w14:paraId="51B014B3" w14:textId="77777777" w:rsidR="00DE695E" w:rsidRPr="00DE695E" w:rsidRDefault="00DE695E" w:rsidP="00DE695E">
            <w:r w:rsidRPr="00DE695E">
              <w:t>Aruandlus ametiasutustele</w:t>
            </w:r>
          </w:p>
        </w:tc>
        <w:tc>
          <w:tcPr>
            <w:tcW w:w="0" w:type="auto"/>
            <w:vAlign w:val="center"/>
            <w:hideMark/>
          </w:tcPr>
          <w:p w14:paraId="6B16E8B2" w14:textId="77777777" w:rsidR="00DE695E" w:rsidRPr="00DE695E" w:rsidRDefault="00DE695E" w:rsidP="00DE695E">
            <w:r w:rsidRPr="00DE695E">
              <w:t>Andmete väljastamine ametiasutustele</w:t>
            </w:r>
          </w:p>
        </w:tc>
        <w:tc>
          <w:tcPr>
            <w:tcW w:w="0" w:type="auto"/>
            <w:vAlign w:val="center"/>
            <w:hideMark/>
          </w:tcPr>
          <w:p w14:paraId="68E9F46A" w14:textId="77777777" w:rsidR="00DE695E" w:rsidRPr="00DE695E" w:rsidRDefault="00DE695E" w:rsidP="00DE695E">
            <w:r w:rsidRPr="00DE695E">
              <w:t>Seadusest tuleneva kohustuse täitmine</w:t>
            </w:r>
          </w:p>
        </w:tc>
        <w:tc>
          <w:tcPr>
            <w:tcW w:w="0" w:type="auto"/>
            <w:vAlign w:val="center"/>
            <w:hideMark/>
          </w:tcPr>
          <w:p w14:paraId="72527B2B" w14:textId="77777777" w:rsidR="00DE695E" w:rsidRPr="00DE695E" w:rsidRDefault="00DE695E" w:rsidP="00DE695E">
            <w:r w:rsidRPr="00DE695E">
              <w:t>Ees- ja perekonnanimi (Süsteem); Isikukood (Süsteem); Maksuandmed (pensionisambad, maksuvaba tulu) (Süsteem); Töötasu (Süsteem)</w:t>
            </w:r>
          </w:p>
        </w:tc>
        <w:tc>
          <w:tcPr>
            <w:tcW w:w="0" w:type="auto"/>
            <w:vAlign w:val="center"/>
            <w:hideMark/>
          </w:tcPr>
          <w:p w14:paraId="614C19B4" w14:textId="77777777" w:rsidR="00DE695E" w:rsidRPr="00DE695E" w:rsidRDefault="00DE695E" w:rsidP="00DE695E">
            <w:r w:rsidRPr="00DE695E">
              <w:t>Andmeid ei säilitata</w:t>
            </w:r>
          </w:p>
        </w:tc>
      </w:tr>
      <w:tr w:rsidR="00DE695E" w:rsidRPr="00DE695E" w14:paraId="2CFED005" w14:textId="77777777" w:rsidTr="00DE695E">
        <w:trPr>
          <w:tblCellSpacing w:w="15" w:type="dxa"/>
        </w:trPr>
        <w:tc>
          <w:tcPr>
            <w:tcW w:w="0" w:type="auto"/>
            <w:vAlign w:val="center"/>
            <w:hideMark/>
          </w:tcPr>
          <w:p w14:paraId="1F21CDEE" w14:textId="77777777" w:rsidR="00DE695E" w:rsidRPr="00DE695E" w:rsidRDefault="00DE695E" w:rsidP="00DE695E">
            <w:r w:rsidRPr="00DE695E">
              <w:t>Auditeerimine</w:t>
            </w:r>
          </w:p>
        </w:tc>
        <w:tc>
          <w:tcPr>
            <w:tcW w:w="0" w:type="auto"/>
            <w:vAlign w:val="center"/>
            <w:hideMark/>
          </w:tcPr>
          <w:p w14:paraId="6EE5F475" w14:textId="77777777" w:rsidR="00DE695E" w:rsidRPr="00DE695E" w:rsidRDefault="00DE695E" w:rsidP="00DE695E">
            <w:r w:rsidRPr="00DE695E">
              <w:t>Tööandja huvide kaitse</w:t>
            </w:r>
          </w:p>
        </w:tc>
        <w:tc>
          <w:tcPr>
            <w:tcW w:w="0" w:type="auto"/>
            <w:vAlign w:val="center"/>
            <w:hideMark/>
          </w:tcPr>
          <w:p w14:paraId="06E013E9" w14:textId="77777777" w:rsidR="00DE695E" w:rsidRPr="00DE695E" w:rsidRDefault="00DE695E" w:rsidP="00DE695E">
            <w:r w:rsidRPr="00DE695E">
              <w:t>Seadusest tuleneva kohustuse täitmine</w:t>
            </w:r>
          </w:p>
        </w:tc>
        <w:tc>
          <w:tcPr>
            <w:tcW w:w="0" w:type="auto"/>
            <w:vAlign w:val="center"/>
            <w:hideMark/>
          </w:tcPr>
          <w:p w14:paraId="5D68783B" w14:textId="77777777" w:rsidR="00DE695E" w:rsidRPr="00DE695E" w:rsidRDefault="00DE695E" w:rsidP="00DE695E">
            <w:r w:rsidRPr="00DE695E">
              <w:t>Arvelduskonto (Süsteem); Ees- ja perekonnanimi (Andmekandjad (v.a süsteemid)); Isikukood (Andmekandjad (v.a süsteemid)); Töötasu (Süsteem)</w:t>
            </w:r>
          </w:p>
        </w:tc>
        <w:tc>
          <w:tcPr>
            <w:tcW w:w="0" w:type="auto"/>
            <w:vAlign w:val="center"/>
            <w:hideMark/>
          </w:tcPr>
          <w:p w14:paraId="0BD95E2E" w14:textId="77777777" w:rsidR="00DE695E" w:rsidRPr="00DE695E" w:rsidRDefault="00DE695E" w:rsidP="00DE695E">
            <w:r w:rsidRPr="00DE695E">
              <w:t>Andmeid ei säilitata</w:t>
            </w:r>
          </w:p>
        </w:tc>
      </w:tr>
      <w:tr w:rsidR="00DE695E" w:rsidRPr="00DE695E" w14:paraId="07753FB3" w14:textId="77777777" w:rsidTr="00DE695E">
        <w:trPr>
          <w:tblCellSpacing w:w="15" w:type="dxa"/>
        </w:trPr>
        <w:tc>
          <w:tcPr>
            <w:tcW w:w="0" w:type="auto"/>
            <w:vAlign w:val="center"/>
            <w:hideMark/>
          </w:tcPr>
          <w:p w14:paraId="467F2A54" w14:textId="77777777" w:rsidR="00DE695E" w:rsidRPr="00DE695E" w:rsidRDefault="00DE695E" w:rsidP="00DE695E">
            <w:r w:rsidRPr="00DE695E">
              <w:t>Haigushüvitiste maksmine</w:t>
            </w:r>
          </w:p>
        </w:tc>
        <w:tc>
          <w:tcPr>
            <w:tcW w:w="0" w:type="auto"/>
            <w:vAlign w:val="center"/>
            <w:hideMark/>
          </w:tcPr>
          <w:p w14:paraId="1787C28B" w14:textId="77777777" w:rsidR="00DE695E" w:rsidRPr="00DE695E" w:rsidRDefault="00DE695E" w:rsidP="00DE695E">
            <w:r w:rsidRPr="00DE695E">
              <w:t>Töötasu ja tööaja arvestamine</w:t>
            </w:r>
          </w:p>
        </w:tc>
        <w:tc>
          <w:tcPr>
            <w:tcW w:w="0" w:type="auto"/>
            <w:vAlign w:val="center"/>
            <w:hideMark/>
          </w:tcPr>
          <w:p w14:paraId="4E3F02CC" w14:textId="77777777" w:rsidR="00DE695E" w:rsidRPr="00DE695E" w:rsidRDefault="00DE695E" w:rsidP="00DE695E">
            <w:r w:rsidRPr="00DE695E">
              <w:t>Seadusest tuleneva kohustuse täitmine</w:t>
            </w:r>
          </w:p>
        </w:tc>
        <w:tc>
          <w:tcPr>
            <w:tcW w:w="0" w:type="auto"/>
            <w:vAlign w:val="center"/>
            <w:hideMark/>
          </w:tcPr>
          <w:p w14:paraId="625B1DB4" w14:textId="77777777" w:rsidR="00DE695E" w:rsidRPr="00DE695E" w:rsidRDefault="00DE695E" w:rsidP="00DE695E">
            <w:r w:rsidRPr="00DE695E">
              <w:t>Arvelduskonto (Süsteem); Ees- ja perekonnanimi (Süsteem)</w:t>
            </w:r>
          </w:p>
        </w:tc>
        <w:tc>
          <w:tcPr>
            <w:tcW w:w="0" w:type="auto"/>
            <w:vAlign w:val="center"/>
            <w:hideMark/>
          </w:tcPr>
          <w:p w14:paraId="5C8F7B2C" w14:textId="77777777" w:rsidR="00DE695E" w:rsidRPr="00DE695E" w:rsidRDefault="00DE695E" w:rsidP="00DE695E">
            <w:r w:rsidRPr="00DE695E">
              <w:t>Andmeid ei säilitata</w:t>
            </w:r>
          </w:p>
        </w:tc>
      </w:tr>
      <w:tr w:rsidR="00DE695E" w:rsidRPr="00DE695E" w14:paraId="57F2EC7C" w14:textId="77777777" w:rsidTr="00DE695E">
        <w:trPr>
          <w:tblCellSpacing w:w="15" w:type="dxa"/>
        </w:trPr>
        <w:tc>
          <w:tcPr>
            <w:tcW w:w="0" w:type="auto"/>
            <w:vAlign w:val="center"/>
            <w:hideMark/>
          </w:tcPr>
          <w:p w14:paraId="38195B0B" w14:textId="77777777" w:rsidR="00DE695E" w:rsidRPr="00DE695E" w:rsidRDefault="00DE695E" w:rsidP="00DE695E">
            <w:r w:rsidRPr="00DE695E">
              <w:t>Infoturbemeetmete rakendamine</w:t>
            </w:r>
          </w:p>
        </w:tc>
        <w:tc>
          <w:tcPr>
            <w:tcW w:w="0" w:type="auto"/>
            <w:vAlign w:val="center"/>
            <w:hideMark/>
          </w:tcPr>
          <w:p w14:paraId="3FC6847F" w14:textId="77777777" w:rsidR="00DE695E" w:rsidRPr="00DE695E" w:rsidRDefault="00DE695E" w:rsidP="00DE695E">
            <w:r w:rsidRPr="00DE695E">
              <w:t>Tööandja vara kaitse</w:t>
            </w:r>
          </w:p>
        </w:tc>
        <w:tc>
          <w:tcPr>
            <w:tcW w:w="0" w:type="auto"/>
            <w:vAlign w:val="center"/>
            <w:hideMark/>
          </w:tcPr>
          <w:p w14:paraId="3DD5CB43" w14:textId="77777777" w:rsidR="00DE695E" w:rsidRPr="00DE695E" w:rsidRDefault="00DE695E" w:rsidP="00DE695E">
            <w:r w:rsidRPr="00DE695E">
              <w:t>Õigustatud huvi (Ettevõtte varade, sh infovarade kaitse)</w:t>
            </w:r>
          </w:p>
        </w:tc>
        <w:tc>
          <w:tcPr>
            <w:tcW w:w="0" w:type="auto"/>
            <w:vAlign w:val="center"/>
            <w:hideMark/>
          </w:tcPr>
          <w:p w14:paraId="4DE39BFC" w14:textId="77777777" w:rsidR="00DE695E" w:rsidRPr="00DE695E" w:rsidRDefault="00DE695E" w:rsidP="00DE695E">
            <w:r w:rsidRPr="00DE695E">
              <w:t>E-posti aadress (Süsteem); Ees- ja perekonnanimi (Süsteem)</w:t>
            </w:r>
          </w:p>
        </w:tc>
        <w:tc>
          <w:tcPr>
            <w:tcW w:w="0" w:type="auto"/>
            <w:vAlign w:val="center"/>
            <w:hideMark/>
          </w:tcPr>
          <w:p w14:paraId="2FE3F9CD" w14:textId="77777777" w:rsidR="00DE695E" w:rsidRPr="00DE695E" w:rsidRDefault="00DE695E" w:rsidP="00DE695E">
            <w:r w:rsidRPr="00DE695E">
              <w:t>Andmeid ei säilitata</w:t>
            </w:r>
          </w:p>
        </w:tc>
      </w:tr>
      <w:tr w:rsidR="00DE695E" w:rsidRPr="00DE695E" w14:paraId="260B07C4" w14:textId="77777777" w:rsidTr="00DE695E">
        <w:trPr>
          <w:tblCellSpacing w:w="15" w:type="dxa"/>
        </w:trPr>
        <w:tc>
          <w:tcPr>
            <w:tcW w:w="0" w:type="auto"/>
            <w:vAlign w:val="center"/>
            <w:hideMark/>
          </w:tcPr>
          <w:p w14:paraId="1D674809" w14:textId="77777777" w:rsidR="00DE695E" w:rsidRPr="00DE695E" w:rsidRDefault="00DE695E" w:rsidP="00DE695E">
            <w:r w:rsidRPr="00DE695E">
              <w:t>Isikuandmete haldamine (muutmine, parandamine, kustutamine)</w:t>
            </w:r>
          </w:p>
        </w:tc>
        <w:tc>
          <w:tcPr>
            <w:tcW w:w="0" w:type="auto"/>
            <w:vAlign w:val="center"/>
            <w:hideMark/>
          </w:tcPr>
          <w:p w14:paraId="1E4345D5" w14:textId="77777777" w:rsidR="00DE695E" w:rsidRPr="00DE695E" w:rsidRDefault="00DE695E" w:rsidP="00DE695E">
            <w:r w:rsidRPr="00DE695E">
              <w:t>Töötajate kaitse</w:t>
            </w:r>
          </w:p>
        </w:tc>
        <w:tc>
          <w:tcPr>
            <w:tcW w:w="0" w:type="auto"/>
            <w:vAlign w:val="center"/>
            <w:hideMark/>
          </w:tcPr>
          <w:p w14:paraId="15DAB793" w14:textId="77777777" w:rsidR="00DE695E" w:rsidRPr="00DE695E" w:rsidRDefault="00DE695E" w:rsidP="00DE695E">
            <w:r w:rsidRPr="00DE695E">
              <w:t>Seadusest tuleneva kohustuse täitmine</w:t>
            </w:r>
          </w:p>
        </w:tc>
        <w:tc>
          <w:tcPr>
            <w:tcW w:w="0" w:type="auto"/>
            <w:vAlign w:val="center"/>
            <w:hideMark/>
          </w:tcPr>
          <w:p w14:paraId="02C148EA" w14:textId="77777777" w:rsidR="00DE695E" w:rsidRPr="00DE695E" w:rsidRDefault="00DE695E" w:rsidP="00DE695E">
            <w:r w:rsidRPr="00DE695E">
              <w:t>Ees- ja perekonnanimi (Süsteem); Isikukood (Süsteem)</w:t>
            </w:r>
          </w:p>
        </w:tc>
        <w:tc>
          <w:tcPr>
            <w:tcW w:w="0" w:type="auto"/>
            <w:vAlign w:val="center"/>
            <w:hideMark/>
          </w:tcPr>
          <w:p w14:paraId="4C16E990" w14:textId="77777777" w:rsidR="00DE695E" w:rsidRPr="00DE695E" w:rsidRDefault="00DE695E" w:rsidP="00DE695E">
            <w:r w:rsidRPr="00DE695E">
              <w:t>10 aastat lepingu lõpetamisest; 1 aasta värbamisotsuse tegemisest</w:t>
            </w:r>
          </w:p>
        </w:tc>
      </w:tr>
      <w:tr w:rsidR="00DE695E" w:rsidRPr="00DE695E" w14:paraId="165125BF" w14:textId="77777777" w:rsidTr="00DE695E">
        <w:trPr>
          <w:tblCellSpacing w:w="15" w:type="dxa"/>
        </w:trPr>
        <w:tc>
          <w:tcPr>
            <w:tcW w:w="0" w:type="auto"/>
            <w:vAlign w:val="center"/>
            <w:hideMark/>
          </w:tcPr>
          <w:p w14:paraId="1035BB81" w14:textId="77777777" w:rsidR="00DE695E" w:rsidRPr="00DE695E" w:rsidRDefault="00DE695E" w:rsidP="00DE695E">
            <w:r w:rsidRPr="00DE695E">
              <w:lastRenderedPageBreak/>
              <w:t>Kandidaatide sobivuse hindamine</w:t>
            </w:r>
          </w:p>
        </w:tc>
        <w:tc>
          <w:tcPr>
            <w:tcW w:w="0" w:type="auto"/>
            <w:vAlign w:val="center"/>
            <w:hideMark/>
          </w:tcPr>
          <w:p w14:paraId="7866FA68" w14:textId="77777777" w:rsidR="00DE695E" w:rsidRPr="00DE695E" w:rsidRDefault="00DE695E" w:rsidP="00DE695E">
            <w:r w:rsidRPr="00DE695E">
              <w:t>Värbamine</w:t>
            </w:r>
          </w:p>
        </w:tc>
        <w:tc>
          <w:tcPr>
            <w:tcW w:w="0" w:type="auto"/>
            <w:vAlign w:val="center"/>
            <w:hideMark/>
          </w:tcPr>
          <w:p w14:paraId="21A170FA" w14:textId="77777777" w:rsidR="00DE695E" w:rsidRPr="00DE695E" w:rsidRDefault="00DE695E" w:rsidP="00DE695E">
            <w:r w:rsidRPr="00DE695E">
              <w:t>Õigustatud huvi (Töökorralduse tagamine)</w:t>
            </w:r>
          </w:p>
        </w:tc>
        <w:tc>
          <w:tcPr>
            <w:tcW w:w="0" w:type="auto"/>
            <w:vAlign w:val="center"/>
            <w:hideMark/>
          </w:tcPr>
          <w:p w14:paraId="4977F0C6" w14:textId="77777777" w:rsidR="00DE695E" w:rsidRPr="00DE695E" w:rsidRDefault="00DE695E" w:rsidP="00DE695E">
            <w:r w:rsidRPr="00DE695E">
              <w:t>CV (Süsteem); Intervjuud (Süsteem); Motivatsioonikiri (Süsteem); Soovitaja tagasiside (Andmesubjekt); Soovituskirjad (Süsteem); Suhtluskeel (Süsteem)</w:t>
            </w:r>
          </w:p>
        </w:tc>
        <w:tc>
          <w:tcPr>
            <w:tcW w:w="0" w:type="auto"/>
            <w:vAlign w:val="center"/>
            <w:hideMark/>
          </w:tcPr>
          <w:p w14:paraId="195CC07C" w14:textId="77777777" w:rsidR="00DE695E" w:rsidRPr="00DE695E" w:rsidRDefault="00DE695E" w:rsidP="00DE695E">
            <w:r w:rsidRPr="00DE695E">
              <w:t>1 kuu nõusoleku tagasivõtmisest; 1 aasta värbamisotsuse tegemisest</w:t>
            </w:r>
          </w:p>
        </w:tc>
      </w:tr>
      <w:tr w:rsidR="00DE695E" w:rsidRPr="00DE695E" w14:paraId="67E47991" w14:textId="77777777" w:rsidTr="00DE695E">
        <w:trPr>
          <w:tblCellSpacing w:w="15" w:type="dxa"/>
        </w:trPr>
        <w:tc>
          <w:tcPr>
            <w:tcW w:w="0" w:type="auto"/>
            <w:vAlign w:val="center"/>
            <w:hideMark/>
          </w:tcPr>
          <w:p w14:paraId="4221DBEA" w14:textId="77777777" w:rsidR="00DE695E" w:rsidRPr="00DE695E" w:rsidRDefault="00DE695E" w:rsidP="00DE695E">
            <w:r w:rsidRPr="00DE695E">
              <w:t>Koolituste korraldamine</w:t>
            </w:r>
          </w:p>
        </w:tc>
        <w:tc>
          <w:tcPr>
            <w:tcW w:w="0" w:type="auto"/>
            <w:vAlign w:val="center"/>
            <w:hideMark/>
          </w:tcPr>
          <w:p w14:paraId="27FE7D72" w14:textId="77777777" w:rsidR="00DE695E" w:rsidRPr="00DE695E" w:rsidRDefault="00DE695E" w:rsidP="00DE695E">
            <w:r w:rsidRPr="00DE695E">
              <w:t>Töökorralduse tagamine</w:t>
            </w:r>
          </w:p>
        </w:tc>
        <w:tc>
          <w:tcPr>
            <w:tcW w:w="0" w:type="auto"/>
            <w:vAlign w:val="center"/>
            <w:hideMark/>
          </w:tcPr>
          <w:p w14:paraId="691F454B" w14:textId="77777777" w:rsidR="00DE695E" w:rsidRPr="00DE695E" w:rsidRDefault="00DE695E" w:rsidP="00DE695E">
            <w:r w:rsidRPr="00DE695E">
              <w:t>Lepingu sõlmimiseks vajalik andmetöötlus andmesubjekti taotlusel ja lepingu täitmine</w:t>
            </w:r>
          </w:p>
        </w:tc>
        <w:tc>
          <w:tcPr>
            <w:tcW w:w="0" w:type="auto"/>
            <w:vAlign w:val="center"/>
            <w:hideMark/>
          </w:tcPr>
          <w:p w14:paraId="6FB24801" w14:textId="77777777" w:rsidR="00DE695E" w:rsidRPr="00DE695E" w:rsidRDefault="00DE695E" w:rsidP="00DE695E">
            <w:r w:rsidRPr="00DE695E">
              <w:t>E-posti aadress (Süsteem); Ees- ja perekonnanimi (Süsteem); Isikukood (Süsteem)</w:t>
            </w:r>
          </w:p>
        </w:tc>
        <w:tc>
          <w:tcPr>
            <w:tcW w:w="0" w:type="auto"/>
            <w:vAlign w:val="center"/>
            <w:hideMark/>
          </w:tcPr>
          <w:p w14:paraId="25812E93" w14:textId="77777777" w:rsidR="00DE695E" w:rsidRPr="00DE695E" w:rsidRDefault="00DE695E" w:rsidP="00DE695E">
            <w:r w:rsidRPr="00DE695E">
              <w:t>1 aasta lepingu lõpetamisest</w:t>
            </w:r>
          </w:p>
        </w:tc>
      </w:tr>
      <w:tr w:rsidR="00DE695E" w:rsidRPr="00DE695E" w14:paraId="2324F023" w14:textId="77777777" w:rsidTr="00DE695E">
        <w:trPr>
          <w:tblCellSpacing w:w="15" w:type="dxa"/>
        </w:trPr>
        <w:tc>
          <w:tcPr>
            <w:tcW w:w="0" w:type="auto"/>
            <w:vAlign w:val="center"/>
            <w:hideMark/>
          </w:tcPr>
          <w:p w14:paraId="4318AA69" w14:textId="77777777" w:rsidR="00DE695E" w:rsidRPr="00DE695E" w:rsidRDefault="00DE695E" w:rsidP="00DE695E">
            <w:r w:rsidRPr="00DE695E">
              <w:t>Palgasedeli saatmine</w:t>
            </w:r>
          </w:p>
        </w:tc>
        <w:tc>
          <w:tcPr>
            <w:tcW w:w="0" w:type="auto"/>
            <w:vAlign w:val="center"/>
            <w:hideMark/>
          </w:tcPr>
          <w:p w14:paraId="244E45DA" w14:textId="77777777" w:rsidR="00DE695E" w:rsidRPr="00DE695E" w:rsidRDefault="00DE695E" w:rsidP="00DE695E">
            <w:r w:rsidRPr="00DE695E">
              <w:t>Töötasu ja tööaja arvestamine</w:t>
            </w:r>
          </w:p>
        </w:tc>
        <w:tc>
          <w:tcPr>
            <w:tcW w:w="0" w:type="auto"/>
            <w:vAlign w:val="center"/>
            <w:hideMark/>
          </w:tcPr>
          <w:p w14:paraId="69DA8F83" w14:textId="77777777" w:rsidR="00DE695E" w:rsidRPr="00DE695E" w:rsidRDefault="00DE695E" w:rsidP="00DE695E">
            <w:r w:rsidRPr="00DE695E">
              <w:t>Õigustatud huvi (Töötaja rahulolu, sh parema töösuhte tagamine)</w:t>
            </w:r>
          </w:p>
        </w:tc>
        <w:tc>
          <w:tcPr>
            <w:tcW w:w="0" w:type="auto"/>
            <w:vAlign w:val="center"/>
            <w:hideMark/>
          </w:tcPr>
          <w:p w14:paraId="00C09432" w14:textId="77777777" w:rsidR="00DE695E" w:rsidRPr="00DE695E" w:rsidRDefault="00DE695E" w:rsidP="00DE695E">
            <w:r w:rsidRPr="00DE695E">
              <w:t>E-posti aadress (Süsteem)</w:t>
            </w:r>
          </w:p>
        </w:tc>
        <w:tc>
          <w:tcPr>
            <w:tcW w:w="0" w:type="auto"/>
            <w:vAlign w:val="center"/>
            <w:hideMark/>
          </w:tcPr>
          <w:p w14:paraId="77020273" w14:textId="77777777" w:rsidR="00DE695E" w:rsidRPr="00DE695E" w:rsidRDefault="00DE695E" w:rsidP="00DE695E">
            <w:r w:rsidRPr="00DE695E">
              <w:t>10 aastat lepingu lõpetamisest; 50 aastat lepingu lõpetamisest</w:t>
            </w:r>
          </w:p>
        </w:tc>
      </w:tr>
      <w:tr w:rsidR="00DE695E" w:rsidRPr="00DE695E" w14:paraId="4749F448" w14:textId="77777777" w:rsidTr="00DE695E">
        <w:trPr>
          <w:tblCellSpacing w:w="15" w:type="dxa"/>
        </w:trPr>
        <w:tc>
          <w:tcPr>
            <w:tcW w:w="0" w:type="auto"/>
            <w:vAlign w:val="center"/>
            <w:hideMark/>
          </w:tcPr>
          <w:p w14:paraId="5B1D458E" w14:textId="77777777" w:rsidR="00DE695E" w:rsidRPr="00DE695E" w:rsidRDefault="00DE695E" w:rsidP="00DE695E">
            <w:r w:rsidRPr="00DE695E">
              <w:t>Puhkuste haldamine</w:t>
            </w:r>
          </w:p>
        </w:tc>
        <w:tc>
          <w:tcPr>
            <w:tcW w:w="0" w:type="auto"/>
            <w:vAlign w:val="center"/>
            <w:hideMark/>
          </w:tcPr>
          <w:p w14:paraId="0D02466F" w14:textId="77777777" w:rsidR="00DE695E" w:rsidRPr="00DE695E" w:rsidRDefault="00DE695E" w:rsidP="00DE695E">
            <w:r w:rsidRPr="00DE695E">
              <w:t>Töötasu ja tööaja arvestamine; Töökorralduse tagamine</w:t>
            </w:r>
          </w:p>
        </w:tc>
        <w:tc>
          <w:tcPr>
            <w:tcW w:w="0" w:type="auto"/>
            <w:vAlign w:val="center"/>
            <w:hideMark/>
          </w:tcPr>
          <w:p w14:paraId="2B54CEBE" w14:textId="77777777" w:rsidR="00DE695E" w:rsidRPr="00DE695E" w:rsidRDefault="00DE695E" w:rsidP="00DE695E">
            <w:r w:rsidRPr="00DE695E">
              <w:t>Seadusest tuleneva kohustuse täitmine</w:t>
            </w:r>
          </w:p>
        </w:tc>
        <w:tc>
          <w:tcPr>
            <w:tcW w:w="0" w:type="auto"/>
            <w:vAlign w:val="center"/>
            <w:hideMark/>
          </w:tcPr>
          <w:p w14:paraId="6F8C0E43" w14:textId="77777777" w:rsidR="00DE695E" w:rsidRPr="00DE695E" w:rsidRDefault="00DE695E" w:rsidP="00DE695E">
            <w:r w:rsidRPr="00DE695E">
              <w:t xml:space="preserve">Ametikoht (Süsteem); E-posti aadress (Süsteem); Ees- ja perekonnanimi (Süsteem); Isikukood (Süsteem); Puhkuste andmed (Süsteem); Töösuhte andmed (tunnus, algus-, lõpukuupäev, töötajaks oleku fakt, tööaeg ja -koormus jms) </w:t>
            </w:r>
            <w:r w:rsidRPr="00DE695E">
              <w:lastRenderedPageBreak/>
              <w:t>(Süsteem); Töötamise ajalugu (Süsteem); Töötasu (Süsteem); Töövõimetuslehe andmed (Süsteem)</w:t>
            </w:r>
          </w:p>
        </w:tc>
        <w:tc>
          <w:tcPr>
            <w:tcW w:w="0" w:type="auto"/>
            <w:vAlign w:val="center"/>
            <w:hideMark/>
          </w:tcPr>
          <w:p w14:paraId="6B0C05DE" w14:textId="77777777" w:rsidR="00DE695E" w:rsidRPr="00DE695E" w:rsidRDefault="00DE695E" w:rsidP="00DE695E">
            <w:r w:rsidRPr="00DE695E">
              <w:lastRenderedPageBreak/>
              <w:t>10 aastat lepingu lõpetamisest</w:t>
            </w:r>
          </w:p>
        </w:tc>
      </w:tr>
      <w:tr w:rsidR="00DE695E" w:rsidRPr="00DE695E" w14:paraId="50C6A864" w14:textId="77777777" w:rsidTr="00DE695E">
        <w:trPr>
          <w:tblCellSpacing w:w="15" w:type="dxa"/>
        </w:trPr>
        <w:tc>
          <w:tcPr>
            <w:tcW w:w="0" w:type="auto"/>
            <w:vAlign w:val="center"/>
            <w:hideMark/>
          </w:tcPr>
          <w:p w14:paraId="7B2D57E0" w14:textId="77777777" w:rsidR="00DE695E" w:rsidRPr="00DE695E" w:rsidRDefault="00DE695E" w:rsidP="00DE695E">
            <w:r w:rsidRPr="00DE695E">
              <w:t>Rahuloluküsitluste läbiviimine</w:t>
            </w:r>
          </w:p>
        </w:tc>
        <w:tc>
          <w:tcPr>
            <w:tcW w:w="0" w:type="auto"/>
            <w:vAlign w:val="center"/>
            <w:hideMark/>
          </w:tcPr>
          <w:p w14:paraId="159137E5" w14:textId="77777777" w:rsidR="00DE695E" w:rsidRPr="00DE695E" w:rsidRDefault="00DE695E" w:rsidP="00DE695E">
            <w:r w:rsidRPr="00DE695E">
              <w:t>Personalijuhtimine</w:t>
            </w:r>
          </w:p>
        </w:tc>
        <w:tc>
          <w:tcPr>
            <w:tcW w:w="0" w:type="auto"/>
            <w:vAlign w:val="center"/>
            <w:hideMark/>
          </w:tcPr>
          <w:p w14:paraId="7F1A080E" w14:textId="77777777" w:rsidR="00DE695E" w:rsidRPr="00DE695E" w:rsidRDefault="00DE695E" w:rsidP="00DE695E">
            <w:r w:rsidRPr="00DE695E">
              <w:t>Õigustatud huvi (Töötaja rahulolu, sh parema töösuhte tagamine)</w:t>
            </w:r>
          </w:p>
        </w:tc>
        <w:tc>
          <w:tcPr>
            <w:tcW w:w="0" w:type="auto"/>
            <w:vAlign w:val="center"/>
            <w:hideMark/>
          </w:tcPr>
          <w:p w14:paraId="24B4064F" w14:textId="77777777" w:rsidR="00DE695E" w:rsidRPr="00DE695E" w:rsidRDefault="00DE695E" w:rsidP="00DE695E">
            <w:r w:rsidRPr="00DE695E">
              <w:t>E-posti aadress (Süsteem)</w:t>
            </w:r>
          </w:p>
        </w:tc>
        <w:tc>
          <w:tcPr>
            <w:tcW w:w="0" w:type="auto"/>
            <w:vAlign w:val="center"/>
            <w:hideMark/>
          </w:tcPr>
          <w:p w14:paraId="2962DD0B" w14:textId="77777777" w:rsidR="00DE695E" w:rsidRPr="00DE695E" w:rsidRDefault="00DE695E" w:rsidP="00DE695E">
            <w:r w:rsidRPr="00DE695E">
              <w:t>Andmeid ei säilitata</w:t>
            </w:r>
          </w:p>
        </w:tc>
      </w:tr>
      <w:tr w:rsidR="00DE695E" w:rsidRPr="00DE695E" w14:paraId="437F8257" w14:textId="77777777" w:rsidTr="00DE695E">
        <w:trPr>
          <w:tblCellSpacing w:w="15" w:type="dxa"/>
        </w:trPr>
        <w:tc>
          <w:tcPr>
            <w:tcW w:w="0" w:type="auto"/>
            <w:vAlign w:val="center"/>
            <w:hideMark/>
          </w:tcPr>
          <w:p w14:paraId="7036E369" w14:textId="77777777" w:rsidR="00DE695E" w:rsidRPr="00DE695E" w:rsidRDefault="00DE695E" w:rsidP="00DE695E">
            <w:r w:rsidRPr="00DE695E">
              <w:t>Tööaja arvestamine</w:t>
            </w:r>
          </w:p>
        </w:tc>
        <w:tc>
          <w:tcPr>
            <w:tcW w:w="0" w:type="auto"/>
            <w:vAlign w:val="center"/>
            <w:hideMark/>
          </w:tcPr>
          <w:p w14:paraId="04BF203E" w14:textId="77777777" w:rsidR="00DE695E" w:rsidRPr="00DE695E" w:rsidRDefault="00DE695E" w:rsidP="00DE695E">
            <w:r w:rsidRPr="00DE695E">
              <w:t>Töötasu ja tööaja arvestamine</w:t>
            </w:r>
          </w:p>
        </w:tc>
        <w:tc>
          <w:tcPr>
            <w:tcW w:w="0" w:type="auto"/>
            <w:vAlign w:val="center"/>
            <w:hideMark/>
          </w:tcPr>
          <w:p w14:paraId="3344AFFC" w14:textId="77777777" w:rsidR="00DE695E" w:rsidRPr="00DE695E" w:rsidRDefault="00DE695E" w:rsidP="00DE695E">
            <w:r w:rsidRPr="00DE695E">
              <w:t>Seadusest tuleneva kohustuse täitmine</w:t>
            </w:r>
          </w:p>
        </w:tc>
        <w:tc>
          <w:tcPr>
            <w:tcW w:w="0" w:type="auto"/>
            <w:vAlign w:val="center"/>
            <w:hideMark/>
          </w:tcPr>
          <w:p w14:paraId="6D2018A2" w14:textId="77777777" w:rsidR="00DE695E" w:rsidRPr="00DE695E" w:rsidRDefault="00DE695E" w:rsidP="00DE695E">
            <w:r w:rsidRPr="00DE695E">
              <w:t>Ametikoht (Süsteem); E-posti aadress (Süsteem); Ees- ja perekonnanimi (Süsteem); Isikukood (Süsteem); Puhkuste andmed (Süsteem); Töösuhte andmed (tunnus, algus-, lõpukuupäev, töötajaks oleku fakt, tööaeg ja -koormus jms) (Süsteem); Töötamise ajalugu (Süsteem); Töövõimekaardi andmed (Koostööpartner); Töövõimetuslehe andmed (Süsteem)</w:t>
            </w:r>
          </w:p>
        </w:tc>
        <w:tc>
          <w:tcPr>
            <w:tcW w:w="0" w:type="auto"/>
            <w:vAlign w:val="center"/>
            <w:hideMark/>
          </w:tcPr>
          <w:p w14:paraId="035DE0A3" w14:textId="77777777" w:rsidR="00DE695E" w:rsidRPr="00DE695E" w:rsidRDefault="00DE695E" w:rsidP="00DE695E">
            <w:r w:rsidRPr="00DE695E">
              <w:t>7 aastat lepingu lõpetamisest</w:t>
            </w:r>
          </w:p>
        </w:tc>
      </w:tr>
      <w:tr w:rsidR="00DE695E" w:rsidRPr="00DE695E" w14:paraId="5793ECED" w14:textId="77777777" w:rsidTr="00DE695E">
        <w:trPr>
          <w:tblCellSpacing w:w="15" w:type="dxa"/>
        </w:trPr>
        <w:tc>
          <w:tcPr>
            <w:tcW w:w="0" w:type="auto"/>
            <w:vAlign w:val="center"/>
            <w:hideMark/>
          </w:tcPr>
          <w:p w14:paraId="0DB81521" w14:textId="77777777" w:rsidR="00DE695E" w:rsidRPr="00DE695E" w:rsidRDefault="00DE695E" w:rsidP="00DE695E">
            <w:r w:rsidRPr="00DE695E">
              <w:t>Tööalaste ürituste korraldamine</w:t>
            </w:r>
          </w:p>
        </w:tc>
        <w:tc>
          <w:tcPr>
            <w:tcW w:w="0" w:type="auto"/>
            <w:vAlign w:val="center"/>
            <w:hideMark/>
          </w:tcPr>
          <w:p w14:paraId="6A0F5E70" w14:textId="77777777" w:rsidR="00DE695E" w:rsidRPr="00DE695E" w:rsidRDefault="00DE695E" w:rsidP="00DE695E">
            <w:r w:rsidRPr="00DE695E">
              <w:t>Töötajate rahulolu tagamine</w:t>
            </w:r>
          </w:p>
        </w:tc>
        <w:tc>
          <w:tcPr>
            <w:tcW w:w="0" w:type="auto"/>
            <w:vAlign w:val="center"/>
            <w:hideMark/>
          </w:tcPr>
          <w:p w14:paraId="6AA6EB84" w14:textId="77777777" w:rsidR="00DE695E" w:rsidRPr="00DE695E" w:rsidRDefault="00DE695E" w:rsidP="00DE695E">
            <w:r w:rsidRPr="00DE695E">
              <w:t xml:space="preserve">Õigustatud huvi (Töötaja rahulolu, sh parema </w:t>
            </w:r>
            <w:r w:rsidRPr="00DE695E">
              <w:lastRenderedPageBreak/>
              <w:t>töösuhte tagamine)</w:t>
            </w:r>
          </w:p>
        </w:tc>
        <w:tc>
          <w:tcPr>
            <w:tcW w:w="0" w:type="auto"/>
            <w:vAlign w:val="center"/>
            <w:hideMark/>
          </w:tcPr>
          <w:p w14:paraId="20A61852" w14:textId="77777777" w:rsidR="00DE695E" w:rsidRPr="00DE695E" w:rsidRDefault="00DE695E" w:rsidP="00DE695E">
            <w:r w:rsidRPr="00DE695E">
              <w:lastRenderedPageBreak/>
              <w:t>E-posti aadress (Süsteem); Ees- ja perekonnanimi (Süsteem)</w:t>
            </w:r>
          </w:p>
        </w:tc>
        <w:tc>
          <w:tcPr>
            <w:tcW w:w="0" w:type="auto"/>
            <w:vAlign w:val="center"/>
            <w:hideMark/>
          </w:tcPr>
          <w:p w14:paraId="1EFFD4D0" w14:textId="77777777" w:rsidR="00DE695E" w:rsidRPr="00DE695E" w:rsidRDefault="00DE695E" w:rsidP="00DE695E">
            <w:r w:rsidRPr="00DE695E">
              <w:t>Andmeid ei säilitata</w:t>
            </w:r>
          </w:p>
        </w:tc>
      </w:tr>
      <w:tr w:rsidR="00DE695E" w:rsidRPr="00DE695E" w14:paraId="44A1689C" w14:textId="77777777" w:rsidTr="00DE695E">
        <w:trPr>
          <w:tblCellSpacing w:w="15" w:type="dxa"/>
        </w:trPr>
        <w:tc>
          <w:tcPr>
            <w:tcW w:w="0" w:type="auto"/>
            <w:vAlign w:val="center"/>
            <w:hideMark/>
          </w:tcPr>
          <w:p w14:paraId="60F5373B" w14:textId="77777777" w:rsidR="00DE695E" w:rsidRPr="00DE695E" w:rsidRDefault="00DE695E" w:rsidP="00DE695E">
            <w:r w:rsidRPr="00DE695E">
              <w:t>Töölähetuste korraldamine</w:t>
            </w:r>
          </w:p>
        </w:tc>
        <w:tc>
          <w:tcPr>
            <w:tcW w:w="0" w:type="auto"/>
            <w:vAlign w:val="center"/>
            <w:hideMark/>
          </w:tcPr>
          <w:p w14:paraId="3A54CB4B" w14:textId="77777777" w:rsidR="00DE695E" w:rsidRPr="00DE695E" w:rsidRDefault="00DE695E" w:rsidP="00DE695E">
            <w:r w:rsidRPr="00DE695E">
              <w:t>Töökorralduse tagamine</w:t>
            </w:r>
          </w:p>
        </w:tc>
        <w:tc>
          <w:tcPr>
            <w:tcW w:w="0" w:type="auto"/>
            <w:vAlign w:val="center"/>
            <w:hideMark/>
          </w:tcPr>
          <w:p w14:paraId="6207D58F" w14:textId="77777777" w:rsidR="00DE695E" w:rsidRPr="00DE695E" w:rsidRDefault="00DE695E" w:rsidP="00DE695E">
            <w:r w:rsidRPr="00DE695E">
              <w:t>Lepingu sõlmimiseks vajalik andmetöötlus andmesubjekti taotlusel ja lepingu täitmine</w:t>
            </w:r>
          </w:p>
        </w:tc>
        <w:tc>
          <w:tcPr>
            <w:tcW w:w="0" w:type="auto"/>
            <w:vAlign w:val="center"/>
            <w:hideMark/>
          </w:tcPr>
          <w:p w14:paraId="6198BC91" w14:textId="77777777" w:rsidR="00DE695E" w:rsidRPr="00DE695E" w:rsidRDefault="00DE695E" w:rsidP="00DE695E">
            <w:r w:rsidRPr="00DE695E">
              <w:t>Ees- ja perekonnanimi (Süsteem)</w:t>
            </w:r>
          </w:p>
        </w:tc>
        <w:tc>
          <w:tcPr>
            <w:tcW w:w="0" w:type="auto"/>
            <w:vAlign w:val="center"/>
            <w:hideMark/>
          </w:tcPr>
          <w:p w14:paraId="3B86FCEA" w14:textId="77777777" w:rsidR="00DE695E" w:rsidRPr="00DE695E" w:rsidRDefault="00DE695E" w:rsidP="00DE695E">
            <w:r w:rsidRPr="00DE695E">
              <w:t>Andmeid ei säilitata</w:t>
            </w:r>
          </w:p>
        </w:tc>
      </w:tr>
      <w:tr w:rsidR="00DE695E" w:rsidRPr="00DE695E" w14:paraId="53111E92" w14:textId="77777777" w:rsidTr="00DE695E">
        <w:trPr>
          <w:tblCellSpacing w:w="15" w:type="dxa"/>
        </w:trPr>
        <w:tc>
          <w:tcPr>
            <w:tcW w:w="0" w:type="auto"/>
            <w:vAlign w:val="center"/>
            <w:hideMark/>
          </w:tcPr>
          <w:p w14:paraId="7F370D12" w14:textId="77777777" w:rsidR="00DE695E" w:rsidRPr="00DE695E" w:rsidRDefault="00DE695E" w:rsidP="00DE695E">
            <w:r w:rsidRPr="00DE695E">
              <w:t>Töösõidukite haldamine</w:t>
            </w:r>
          </w:p>
        </w:tc>
        <w:tc>
          <w:tcPr>
            <w:tcW w:w="0" w:type="auto"/>
            <w:vAlign w:val="center"/>
            <w:hideMark/>
          </w:tcPr>
          <w:p w14:paraId="7DFD7B06" w14:textId="77777777" w:rsidR="00DE695E" w:rsidRPr="00DE695E" w:rsidRDefault="00DE695E" w:rsidP="00DE695E">
            <w:r w:rsidRPr="00DE695E">
              <w:t>Töökorralduse tagamine</w:t>
            </w:r>
          </w:p>
        </w:tc>
        <w:tc>
          <w:tcPr>
            <w:tcW w:w="0" w:type="auto"/>
            <w:vAlign w:val="center"/>
            <w:hideMark/>
          </w:tcPr>
          <w:p w14:paraId="00658F64" w14:textId="77777777" w:rsidR="00DE695E" w:rsidRPr="00DE695E" w:rsidRDefault="00DE695E" w:rsidP="00DE695E">
            <w:r w:rsidRPr="00DE695E">
              <w:t>Õigustatud huvi (Töökorralduse tagamine)</w:t>
            </w:r>
          </w:p>
        </w:tc>
        <w:tc>
          <w:tcPr>
            <w:tcW w:w="0" w:type="auto"/>
            <w:vAlign w:val="center"/>
            <w:hideMark/>
          </w:tcPr>
          <w:p w14:paraId="533AACB2" w14:textId="77777777" w:rsidR="00DE695E" w:rsidRPr="00DE695E" w:rsidRDefault="00DE695E" w:rsidP="00DE695E">
            <w:r w:rsidRPr="00DE695E">
              <w:t>Ees- ja perekonnanimi (Andmekandjad (v.a süsteemid))</w:t>
            </w:r>
          </w:p>
        </w:tc>
        <w:tc>
          <w:tcPr>
            <w:tcW w:w="0" w:type="auto"/>
            <w:vAlign w:val="center"/>
            <w:hideMark/>
          </w:tcPr>
          <w:p w14:paraId="0CFFF971" w14:textId="77777777" w:rsidR="00DE695E" w:rsidRPr="00DE695E" w:rsidRDefault="00DE695E" w:rsidP="00DE695E">
            <w:r w:rsidRPr="00DE695E">
              <w:t>1 kuu lepingu lõpetamisest</w:t>
            </w:r>
          </w:p>
        </w:tc>
      </w:tr>
      <w:tr w:rsidR="00DE695E" w:rsidRPr="00DE695E" w14:paraId="2A5D92F3" w14:textId="77777777" w:rsidTr="00DE695E">
        <w:trPr>
          <w:tblCellSpacing w:w="15" w:type="dxa"/>
        </w:trPr>
        <w:tc>
          <w:tcPr>
            <w:tcW w:w="0" w:type="auto"/>
            <w:vAlign w:val="center"/>
            <w:hideMark/>
          </w:tcPr>
          <w:p w14:paraId="52CE9B8F" w14:textId="77777777" w:rsidR="00DE695E" w:rsidRPr="00DE695E" w:rsidRDefault="00DE695E" w:rsidP="00DE695E">
            <w:r w:rsidRPr="00DE695E">
              <w:t>Töötaja pöördumistele vastamine</w:t>
            </w:r>
          </w:p>
        </w:tc>
        <w:tc>
          <w:tcPr>
            <w:tcW w:w="0" w:type="auto"/>
            <w:vAlign w:val="center"/>
            <w:hideMark/>
          </w:tcPr>
          <w:p w14:paraId="5B329297" w14:textId="77777777" w:rsidR="00DE695E" w:rsidRPr="00DE695E" w:rsidRDefault="00DE695E" w:rsidP="00DE695E">
            <w:r w:rsidRPr="00DE695E">
              <w:t>Töötajate rahulolu tagamine; Töökorralduse tagamine; Töötaja õiguste kaitse</w:t>
            </w:r>
          </w:p>
        </w:tc>
        <w:tc>
          <w:tcPr>
            <w:tcW w:w="0" w:type="auto"/>
            <w:vAlign w:val="center"/>
            <w:hideMark/>
          </w:tcPr>
          <w:p w14:paraId="3E2E9C4C" w14:textId="77777777" w:rsidR="00DE695E" w:rsidRPr="00DE695E" w:rsidRDefault="00DE695E" w:rsidP="00DE695E">
            <w:r w:rsidRPr="00DE695E">
              <w:t>Seadusest tuleneva kohustuse täitmine</w:t>
            </w:r>
          </w:p>
        </w:tc>
        <w:tc>
          <w:tcPr>
            <w:tcW w:w="0" w:type="auto"/>
            <w:vAlign w:val="center"/>
            <w:hideMark/>
          </w:tcPr>
          <w:p w14:paraId="1D2EE99A" w14:textId="77777777" w:rsidR="00DE695E" w:rsidRPr="00DE695E" w:rsidRDefault="00DE695E" w:rsidP="00DE695E">
            <w:r w:rsidRPr="00DE695E">
              <w:t>E-posti aadress (Andmesubjekt); Ees- ja perekonnanimi (Süsteem)</w:t>
            </w:r>
          </w:p>
        </w:tc>
        <w:tc>
          <w:tcPr>
            <w:tcW w:w="0" w:type="auto"/>
            <w:vAlign w:val="center"/>
            <w:hideMark/>
          </w:tcPr>
          <w:p w14:paraId="2BC47231" w14:textId="77777777" w:rsidR="00DE695E" w:rsidRPr="00DE695E" w:rsidRDefault="00DE695E" w:rsidP="00DE695E">
            <w:r w:rsidRPr="00DE695E">
              <w:t>Andmeid ei säilitata</w:t>
            </w:r>
          </w:p>
        </w:tc>
      </w:tr>
      <w:tr w:rsidR="00DE695E" w:rsidRPr="00DE695E" w14:paraId="24396959" w14:textId="77777777" w:rsidTr="00DE695E">
        <w:trPr>
          <w:tblCellSpacing w:w="15" w:type="dxa"/>
        </w:trPr>
        <w:tc>
          <w:tcPr>
            <w:tcW w:w="0" w:type="auto"/>
            <w:vAlign w:val="center"/>
            <w:hideMark/>
          </w:tcPr>
          <w:p w14:paraId="62DB4340" w14:textId="77777777" w:rsidR="00DE695E" w:rsidRPr="00DE695E" w:rsidRDefault="00DE695E" w:rsidP="00DE695E">
            <w:r w:rsidRPr="00DE695E">
              <w:t>Töötasude maksmine</w:t>
            </w:r>
          </w:p>
        </w:tc>
        <w:tc>
          <w:tcPr>
            <w:tcW w:w="0" w:type="auto"/>
            <w:vAlign w:val="center"/>
            <w:hideMark/>
          </w:tcPr>
          <w:p w14:paraId="10AFD953" w14:textId="77777777" w:rsidR="00DE695E" w:rsidRPr="00DE695E" w:rsidRDefault="00DE695E" w:rsidP="00DE695E">
            <w:r w:rsidRPr="00DE695E">
              <w:t>Töötasu ja tööaja arvestamine</w:t>
            </w:r>
          </w:p>
        </w:tc>
        <w:tc>
          <w:tcPr>
            <w:tcW w:w="0" w:type="auto"/>
            <w:vAlign w:val="center"/>
            <w:hideMark/>
          </w:tcPr>
          <w:p w14:paraId="45310E48" w14:textId="77777777" w:rsidR="00DE695E" w:rsidRPr="00DE695E" w:rsidRDefault="00DE695E" w:rsidP="00DE695E">
            <w:r w:rsidRPr="00DE695E">
              <w:t>Seadusest tuleneva kohustuse täitmine</w:t>
            </w:r>
          </w:p>
        </w:tc>
        <w:tc>
          <w:tcPr>
            <w:tcW w:w="0" w:type="auto"/>
            <w:vAlign w:val="center"/>
            <w:hideMark/>
          </w:tcPr>
          <w:p w14:paraId="05FDC4CA" w14:textId="77777777" w:rsidR="00DE695E" w:rsidRPr="00DE695E" w:rsidRDefault="00DE695E" w:rsidP="00DE695E">
            <w:r w:rsidRPr="00DE695E">
              <w:t>Arvelduskonto (Süsteem); Ees- ja perekonnanimi (Süsteem); Töötasu (Süsteem)</w:t>
            </w:r>
          </w:p>
        </w:tc>
        <w:tc>
          <w:tcPr>
            <w:tcW w:w="0" w:type="auto"/>
            <w:vAlign w:val="center"/>
            <w:hideMark/>
          </w:tcPr>
          <w:p w14:paraId="73732AAF" w14:textId="77777777" w:rsidR="00DE695E" w:rsidRPr="00DE695E" w:rsidRDefault="00DE695E" w:rsidP="00DE695E">
            <w:r w:rsidRPr="00DE695E">
              <w:t>10 aastat lepingu lõpetamisest; 50 aastat lepingu lõpetamisest</w:t>
            </w:r>
          </w:p>
        </w:tc>
      </w:tr>
      <w:tr w:rsidR="00DE695E" w:rsidRPr="00DE695E" w14:paraId="3D20D5A1" w14:textId="77777777" w:rsidTr="00DE695E">
        <w:trPr>
          <w:tblCellSpacing w:w="15" w:type="dxa"/>
        </w:trPr>
        <w:tc>
          <w:tcPr>
            <w:tcW w:w="0" w:type="auto"/>
            <w:vAlign w:val="center"/>
            <w:hideMark/>
          </w:tcPr>
          <w:p w14:paraId="498B32DB" w14:textId="77777777" w:rsidR="00DE695E" w:rsidRPr="00DE695E" w:rsidRDefault="00DE695E" w:rsidP="00DE695E">
            <w:r w:rsidRPr="00DE695E">
              <w:t>Töötervishoiuarsti visiitide tagamine</w:t>
            </w:r>
          </w:p>
        </w:tc>
        <w:tc>
          <w:tcPr>
            <w:tcW w:w="0" w:type="auto"/>
            <w:vAlign w:val="center"/>
            <w:hideMark/>
          </w:tcPr>
          <w:p w14:paraId="7C2AC5E2" w14:textId="77777777" w:rsidR="00DE695E" w:rsidRPr="00DE695E" w:rsidRDefault="00DE695E" w:rsidP="00DE695E">
            <w:r w:rsidRPr="00DE695E">
              <w:t>Töötervishoiu ja tööohutuse nõuete tagamine; Töötajate kaitse</w:t>
            </w:r>
          </w:p>
        </w:tc>
        <w:tc>
          <w:tcPr>
            <w:tcW w:w="0" w:type="auto"/>
            <w:vAlign w:val="center"/>
            <w:hideMark/>
          </w:tcPr>
          <w:p w14:paraId="0FF67680" w14:textId="77777777" w:rsidR="00DE695E" w:rsidRPr="00DE695E" w:rsidRDefault="00DE695E" w:rsidP="00DE695E">
            <w:r w:rsidRPr="00DE695E">
              <w:t>Seadusest tuleneva kohustuse täitmine</w:t>
            </w:r>
          </w:p>
        </w:tc>
        <w:tc>
          <w:tcPr>
            <w:tcW w:w="0" w:type="auto"/>
            <w:vAlign w:val="center"/>
            <w:hideMark/>
          </w:tcPr>
          <w:p w14:paraId="7D2CC8AA" w14:textId="77777777" w:rsidR="00DE695E" w:rsidRPr="00DE695E" w:rsidRDefault="00DE695E" w:rsidP="00DE695E">
            <w:r w:rsidRPr="00DE695E">
              <w:t>E-posti aadress (Süsteem); Ees- ja perekonnanimi (Süsteem); Isikukood (Süsteem); Terviseandmed (Koostööpartner); Tervisekontrolli otsus (Koostööpartner)</w:t>
            </w:r>
          </w:p>
        </w:tc>
        <w:tc>
          <w:tcPr>
            <w:tcW w:w="0" w:type="auto"/>
            <w:vAlign w:val="center"/>
            <w:hideMark/>
          </w:tcPr>
          <w:p w14:paraId="3A1B1C7E" w14:textId="77777777" w:rsidR="00DE695E" w:rsidRPr="00DE695E" w:rsidRDefault="00DE695E" w:rsidP="00DE695E">
            <w:r w:rsidRPr="00DE695E">
              <w:t>1 aasta lepingu lõpetamisest</w:t>
            </w:r>
          </w:p>
        </w:tc>
      </w:tr>
      <w:tr w:rsidR="00DE695E" w:rsidRPr="00DE695E" w14:paraId="6D561181" w14:textId="77777777" w:rsidTr="00DE695E">
        <w:trPr>
          <w:tblCellSpacing w:w="15" w:type="dxa"/>
        </w:trPr>
        <w:tc>
          <w:tcPr>
            <w:tcW w:w="0" w:type="auto"/>
            <w:vAlign w:val="center"/>
            <w:hideMark/>
          </w:tcPr>
          <w:p w14:paraId="2FB062BF" w14:textId="77777777" w:rsidR="00DE695E" w:rsidRPr="00DE695E" w:rsidRDefault="00DE695E" w:rsidP="00DE695E">
            <w:r w:rsidRPr="00DE695E">
              <w:t>Töövõimetuslehe andmete edastamine</w:t>
            </w:r>
          </w:p>
        </w:tc>
        <w:tc>
          <w:tcPr>
            <w:tcW w:w="0" w:type="auto"/>
            <w:vAlign w:val="center"/>
            <w:hideMark/>
          </w:tcPr>
          <w:p w14:paraId="1CC90A63" w14:textId="77777777" w:rsidR="00DE695E" w:rsidRPr="00DE695E" w:rsidRDefault="00DE695E" w:rsidP="00DE695E">
            <w:r w:rsidRPr="00DE695E">
              <w:t>Andmete väljastamine ametiasutustele</w:t>
            </w:r>
          </w:p>
        </w:tc>
        <w:tc>
          <w:tcPr>
            <w:tcW w:w="0" w:type="auto"/>
            <w:vAlign w:val="center"/>
            <w:hideMark/>
          </w:tcPr>
          <w:p w14:paraId="67A03900" w14:textId="77777777" w:rsidR="00DE695E" w:rsidRPr="00DE695E" w:rsidRDefault="00DE695E" w:rsidP="00DE695E">
            <w:r w:rsidRPr="00DE695E">
              <w:t xml:space="preserve">Seadusest tuleneva </w:t>
            </w:r>
            <w:r w:rsidRPr="00DE695E">
              <w:lastRenderedPageBreak/>
              <w:t>kohustuse täitmine</w:t>
            </w:r>
          </w:p>
        </w:tc>
        <w:tc>
          <w:tcPr>
            <w:tcW w:w="0" w:type="auto"/>
            <w:vAlign w:val="center"/>
            <w:hideMark/>
          </w:tcPr>
          <w:p w14:paraId="08B7A851" w14:textId="77777777" w:rsidR="00DE695E" w:rsidRPr="00DE695E" w:rsidRDefault="00DE695E" w:rsidP="00DE695E">
            <w:r w:rsidRPr="00DE695E">
              <w:lastRenderedPageBreak/>
              <w:t xml:space="preserve">Ees- ja perekonnanimi (Süsteem); </w:t>
            </w:r>
            <w:r w:rsidRPr="00DE695E">
              <w:lastRenderedPageBreak/>
              <w:t>Isikukood (Süsteem); Töötasu (Süsteem); Töövõimetuslehe andmed (Süsteem)</w:t>
            </w:r>
          </w:p>
        </w:tc>
        <w:tc>
          <w:tcPr>
            <w:tcW w:w="0" w:type="auto"/>
            <w:vAlign w:val="center"/>
            <w:hideMark/>
          </w:tcPr>
          <w:p w14:paraId="08C0F3CF" w14:textId="77777777" w:rsidR="00DE695E" w:rsidRPr="00DE695E" w:rsidRDefault="00DE695E" w:rsidP="00DE695E">
            <w:r w:rsidRPr="00DE695E">
              <w:lastRenderedPageBreak/>
              <w:t>7 aastat lepingu lõpetamisest</w:t>
            </w:r>
          </w:p>
        </w:tc>
      </w:tr>
    </w:tbl>
    <w:p w14:paraId="36835479" w14:textId="77777777" w:rsidR="00DE695E" w:rsidRDefault="00DE695E" w:rsidP="00DE695E"/>
    <w:p w14:paraId="19EA82BE" w14:textId="0EA3A1D0" w:rsidR="00DE695E" w:rsidRPr="00DE695E" w:rsidRDefault="00DE695E" w:rsidP="00DE695E">
      <w:r w:rsidRPr="00DE695E">
        <w:t>Õigustatud huvi analüüsidega on võimalik tutvuda esitades vastavasisulise päringu: </w:t>
      </w:r>
      <w:hyperlink r:id="rId6" w:history="1">
        <w:r w:rsidRPr="00DE695E">
          <w:rPr>
            <w:rStyle w:val="Hyperlink"/>
          </w:rPr>
          <w:t>jalajalg@jalajalg.ee</w:t>
        </w:r>
      </w:hyperlink>
    </w:p>
    <w:p w14:paraId="79996BC4" w14:textId="77777777" w:rsidR="00DE695E" w:rsidRDefault="00DE695E" w:rsidP="00DE695E">
      <w:pPr>
        <w:rPr>
          <w:b/>
          <w:bCs/>
        </w:rPr>
      </w:pPr>
    </w:p>
    <w:p w14:paraId="54A676AF" w14:textId="674C6A5D" w:rsidR="00DE695E" w:rsidRPr="00DE695E" w:rsidRDefault="00DE695E" w:rsidP="00DE695E">
      <w:pPr>
        <w:rPr>
          <w:b/>
          <w:bCs/>
        </w:rPr>
      </w:pPr>
      <w:r w:rsidRPr="00DE695E">
        <w:rPr>
          <w:b/>
          <w:bCs/>
        </w:rPr>
        <w:t>IV Isikuandmete avaldamine koostööpartneritele</w:t>
      </w:r>
    </w:p>
    <w:p w14:paraId="1123F23E" w14:textId="77777777" w:rsidR="00DE695E" w:rsidRPr="00DE695E" w:rsidRDefault="00DE695E" w:rsidP="00DE695E">
      <w:r w:rsidRPr="00DE695E">
        <w:t>Meievahelise koostöö raames on vajalik isikuandmete avaldamine või edastamine Jalajälg AS koostööpartneritele, kes on alljärgnevad:</w:t>
      </w:r>
    </w:p>
    <w:p w14:paraId="2B10DFC2" w14:textId="77777777" w:rsidR="00DE695E" w:rsidRPr="00DE695E" w:rsidRDefault="00DE695E" w:rsidP="00DE695E">
      <w:r w:rsidRPr="00DE695E">
        <w:t>Koostööpartnerid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08"/>
      </w:tblGrid>
      <w:tr w:rsidR="00DE695E" w:rsidRPr="00DE695E" w14:paraId="572134E6" w14:textId="77777777">
        <w:trPr>
          <w:tblCellSpacing w:w="15" w:type="dxa"/>
        </w:trPr>
        <w:tc>
          <w:tcPr>
            <w:tcW w:w="0" w:type="auto"/>
            <w:vAlign w:val="center"/>
            <w:hideMark/>
          </w:tcPr>
          <w:p w14:paraId="4164E7E6" w14:textId="77777777" w:rsidR="00DE695E" w:rsidRPr="00DE695E" w:rsidRDefault="00DE695E" w:rsidP="00DE695E">
            <w:r w:rsidRPr="00DE695E">
              <w:t>Andmekaitseteenuse pakkuja</w:t>
            </w:r>
          </w:p>
        </w:tc>
      </w:tr>
      <w:tr w:rsidR="00DE695E" w:rsidRPr="00DE695E" w14:paraId="3D5D2C1C" w14:textId="77777777">
        <w:trPr>
          <w:tblCellSpacing w:w="15" w:type="dxa"/>
        </w:trPr>
        <w:tc>
          <w:tcPr>
            <w:tcW w:w="0" w:type="auto"/>
            <w:vAlign w:val="center"/>
            <w:hideMark/>
          </w:tcPr>
          <w:p w14:paraId="2FF74D4C" w14:textId="77777777" w:rsidR="00DE695E" w:rsidRPr="00DE695E" w:rsidRDefault="00DE695E" w:rsidP="00DE695E">
            <w:r w:rsidRPr="00DE695E">
              <w:t>Audiitorteenuse pakkuja</w:t>
            </w:r>
          </w:p>
        </w:tc>
      </w:tr>
      <w:tr w:rsidR="00DE695E" w:rsidRPr="00DE695E" w14:paraId="420F1F41" w14:textId="77777777">
        <w:trPr>
          <w:tblCellSpacing w:w="15" w:type="dxa"/>
        </w:trPr>
        <w:tc>
          <w:tcPr>
            <w:tcW w:w="0" w:type="auto"/>
            <w:vAlign w:val="center"/>
            <w:hideMark/>
          </w:tcPr>
          <w:p w14:paraId="3A71FD4C" w14:textId="77777777" w:rsidR="00DE695E" w:rsidRPr="00DE695E" w:rsidRDefault="00DE695E" w:rsidP="00DE695E">
            <w:r w:rsidRPr="00DE695E">
              <w:t>Infohaldussüsteemi pakkuja</w:t>
            </w:r>
          </w:p>
        </w:tc>
      </w:tr>
      <w:tr w:rsidR="00DE695E" w:rsidRPr="00DE695E" w14:paraId="7781EEA9" w14:textId="77777777">
        <w:trPr>
          <w:tblCellSpacing w:w="15" w:type="dxa"/>
        </w:trPr>
        <w:tc>
          <w:tcPr>
            <w:tcW w:w="0" w:type="auto"/>
            <w:vAlign w:val="center"/>
            <w:hideMark/>
          </w:tcPr>
          <w:p w14:paraId="592EE7DD" w14:textId="77777777" w:rsidR="00DE695E" w:rsidRPr="00DE695E" w:rsidRDefault="00DE695E" w:rsidP="00DE695E">
            <w:r w:rsidRPr="00DE695E">
              <w:t>IT-teenuse partner</w:t>
            </w:r>
          </w:p>
        </w:tc>
      </w:tr>
      <w:tr w:rsidR="00DE695E" w:rsidRPr="00DE695E" w14:paraId="7ABA3428" w14:textId="77777777">
        <w:trPr>
          <w:tblCellSpacing w:w="15" w:type="dxa"/>
        </w:trPr>
        <w:tc>
          <w:tcPr>
            <w:tcW w:w="0" w:type="auto"/>
            <w:vAlign w:val="center"/>
            <w:hideMark/>
          </w:tcPr>
          <w:p w14:paraId="4EADC061" w14:textId="77777777" w:rsidR="00DE695E" w:rsidRPr="00DE695E" w:rsidRDefault="00DE695E" w:rsidP="00DE695E">
            <w:r w:rsidRPr="00DE695E">
              <w:t>Makselahenduse pakkuja</w:t>
            </w:r>
          </w:p>
        </w:tc>
      </w:tr>
      <w:tr w:rsidR="00DE695E" w:rsidRPr="00DE695E" w14:paraId="64822ACC" w14:textId="77777777">
        <w:trPr>
          <w:tblCellSpacing w:w="15" w:type="dxa"/>
        </w:trPr>
        <w:tc>
          <w:tcPr>
            <w:tcW w:w="0" w:type="auto"/>
            <w:vAlign w:val="center"/>
            <w:hideMark/>
          </w:tcPr>
          <w:p w14:paraId="546FEA73" w14:textId="77777777" w:rsidR="00DE695E" w:rsidRPr="00DE695E" w:rsidRDefault="00DE695E" w:rsidP="00DE695E">
            <w:r w:rsidRPr="00DE695E">
              <w:t>Riigiasutus</w:t>
            </w:r>
          </w:p>
        </w:tc>
      </w:tr>
      <w:tr w:rsidR="00DE695E" w:rsidRPr="00DE695E" w14:paraId="46B4A1F0" w14:textId="77777777">
        <w:trPr>
          <w:tblCellSpacing w:w="15" w:type="dxa"/>
        </w:trPr>
        <w:tc>
          <w:tcPr>
            <w:tcW w:w="0" w:type="auto"/>
            <w:vAlign w:val="center"/>
            <w:hideMark/>
          </w:tcPr>
          <w:p w14:paraId="70B0B8F6" w14:textId="77777777" w:rsidR="00DE695E" w:rsidRPr="00DE695E" w:rsidRDefault="00DE695E" w:rsidP="00DE695E">
            <w:r w:rsidRPr="00DE695E">
              <w:t>Tervishoiuteenuse pakkuja</w:t>
            </w:r>
          </w:p>
        </w:tc>
      </w:tr>
      <w:tr w:rsidR="00DE695E" w:rsidRPr="00DE695E" w14:paraId="39A46706" w14:textId="77777777">
        <w:trPr>
          <w:tblCellSpacing w:w="15" w:type="dxa"/>
        </w:trPr>
        <w:tc>
          <w:tcPr>
            <w:tcW w:w="0" w:type="auto"/>
            <w:vAlign w:val="center"/>
            <w:hideMark/>
          </w:tcPr>
          <w:p w14:paraId="1AB555AC" w14:textId="77777777" w:rsidR="00DE695E" w:rsidRPr="00DE695E" w:rsidRDefault="00DE695E" w:rsidP="00DE695E">
            <w:r w:rsidRPr="00DE695E">
              <w:t>Töötajate haldusteenuse pakkuja</w:t>
            </w:r>
          </w:p>
        </w:tc>
      </w:tr>
      <w:tr w:rsidR="00DE695E" w:rsidRPr="00DE695E" w14:paraId="74DA2E6B" w14:textId="77777777">
        <w:trPr>
          <w:tblCellSpacing w:w="15" w:type="dxa"/>
        </w:trPr>
        <w:tc>
          <w:tcPr>
            <w:tcW w:w="0" w:type="auto"/>
            <w:vAlign w:val="center"/>
            <w:hideMark/>
          </w:tcPr>
          <w:p w14:paraId="73112C37" w14:textId="77777777" w:rsidR="00DE695E" w:rsidRPr="00DE695E" w:rsidRDefault="00DE695E" w:rsidP="00DE695E">
            <w:r w:rsidRPr="00DE695E">
              <w:t>Valveteenuse pakkuja</w:t>
            </w:r>
          </w:p>
        </w:tc>
      </w:tr>
      <w:tr w:rsidR="00DE695E" w:rsidRPr="00DE695E" w14:paraId="6508BDC2" w14:textId="77777777">
        <w:trPr>
          <w:tblCellSpacing w:w="15" w:type="dxa"/>
        </w:trPr>
        <w:tc>
          <w:tcPr>
            <w:tcW w:w="0" w:type="auto"/>
            <w:vAlign w:val="center"/>
            <w:hideMark/>
          </w:tcPr>
          <w:p w14:paraId="7133A333" w14:textId="77777777" w:rsidR="00DE695E" w:rsidRPr="00DE695E" w:rsidRDefault="00DE695E" w:rsidP="00DE695E">
            <w:r w:rsidRPr="00DE695E">
              <w:t>Värbamispartner</w:t>
            </w:r>
          </w:p>
        </w:tc>
      </w:tr>
    </w:tbl>
    <w:p w14:paraId="1B649A6A" w14:textId="77777777" w:rsidR="00DE695E" w:rsidRPr="00DE695E" w:rsidRDefault="00DE695E" w:rsidP="00DE695E">
      <w:r w:rsidRPr="00DE695E">
        <w:t>Koostööpartneritel on õigus isikuandmeid töödelda üksnes ulatuses, mis on talle vajalik, et täita määratud eesmärke. Koostööpartnerid peavad järgima Jalajälg AS nõudeid isikuandmete töötlemise osas.</w:t>
      </w:r>
    </w:p>
    <w:p w14:paraId="7D848D4D" w14:textId="77777777" w:rsidR="00DE695E" w:rsidRPr="00DE695E" w:rsidRDefault="00DE695E" w:rsidP="00DE695E">
      <w:pPr>
        <w:rPr>
          <w:b/>
          <w:bCs/>
        </w:rPr>
      </w:pPr>
      <w:r w:rsidRPr="00DE695E">
        <w:rPr>
          <w:b/>
          <w:bCs/>
        </w:rPr>
        <w:t>V Andmete edastamine kolmandas riigis asuvale koostööpartnerile</w:t>
      </w:r>
    </w:p>
    <w:p w14:paraId="612DB709" w14:textId="77777777" w:rsidR="00DE695E" w:rsidRPr="00DE695E" w:rsidRDefault="00DE695E" w:rsidP="00DE695E">
      <w:r w:rsidRPr="00DE695E">
        <w:t>Meievahelise koostöö raames on vajalik isikuandmete edastamine kolmandas riigis asuvatele Jalajälg AS koostööpartneritele, mistõttu rakendame alljärgnevaid kaitsemeetmeid: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48"/>
        <w:gridCol w:w="1817"/>
        <w:gridCol w:w="4751"/>
      </w:tblGrid>
      <w:tr w:rsidR="00DE695E" w:rsidRPr="00DE695E" w14:paraId="65DBC7DC" w14:textId="77777777" w:rsidTr="00DE695E">
        <w:trPr>
          <w:tblHeader/>
          <w:tblCellSpacing w:w="15" w:type="dxa"/>
        </w:trPr>
        <w:tc>
          <w:tcPr>
            <w:tcW w:w="0" w:type="auto"/>
            <w:vAlign w:val="center"/>
            <w:hideMark/>
          </w:tcPr>
          <w:p w14:paraId="31D3BC0C" w14:textId="77777777" w:rsidR="00DE695E" w:rsidRPr="00DE695E" w:rsidRDefault="00DE695E" w:rsidP="00DE695E">
            <w:pPr>
              <w:rPr>
                <w:b/>
                <w:bCs/>
              </w:rPr>
            </w:pPr>
            <w:r w:rsidRPr="00DE695E">
              <w:rPr>
                <w:b/>
                <w:bCs/>
              </w:rPr>
              <w:lastRenderedPageBreak/>
              <w:t>Partneri kategooria</w:t>
            </w:r>
          </w:p>
        </w:tc>
        <w:tc>
          <w:tcPr>
            <w:tcW w:w="0" w:type="auto"/>
            <w:vAlign w:val="center"/>
            <w:hideMark/>
          </w:tcPr>
          <w:p w14:paraId="22E1E1CB" w14:textId="77777777" w:rsidR="00DE695E" w:rsidRPr="00DE695E" w:rsidRDefault="00DE695E" w:rsidP="00DE695E">
            <w:pPr>
              <w:rPr>
                <w:b/>
                <w:bCs/>
              </w:rPr>
            </w:pPr>
            <w:r w:rsidRPr="00DE695E">
              <w:rPr>
                <w:b/>
                <w:bCs/>
              </w:rPr>
              <w:t>Põhiline tegevuskoht</w:t>
            </w:r>
          </w:p>
        </w:tc>
        <w:tc>
          <w:tcPr>
            <w:tcW w:w="0" w:type="auto"/>
            <w:vAlign w:val="center"/>
            <w:hideMark/>
          </w:tcPr>
          <w:p w14:paraId="4E9FDC85" w14:textId="77777777" w:rsidR="00DE695E" w:rsidRPr="00DE695E" w:rsidRDefault="00DE695E" w:rsidP="00DE695E">
            <w:pPr>
              <w:rPr>
                <w:b/>
                <w:bCs/>
              </w:rPr>
            </w:pPr>
            <w:r w:rsidRPr="00DE695E">
              <w:rPr>
                <w:b/>
                <w:bCs/>
              </w:rPr>
              <w:t>Kohaldatavad kaitsemeetmed</w:t>
            </w:r>
          </w:p>
        </w:tc>
      </w:tr>
      <w:tr w:rsidR="00DE695E" w:rsidRPr="00DE695E" w14:paraId="566BBD79" w14:textId="77777777" w:rsidTr="00DE695E">
        <w:trPr>
          <w:tblCellSpacing w:w="15" w:type="dxa"/>
        </w:trPr>
        <w:tc>
          <w:tcPr>
            <w:tcW w:w="0" w:type="auto"/>
            <w:vAlign w:val="center"/>
            <w:hideMark/>
          </w:tcPr>
          <w:p w14:paraId="3B8F3231" w14:textId="77777777" w:rsidR="00DE695E" w:rsidRPr="00DE695E" w:rsidRDefault="00DE695E" w:rsidP="00DE695E">
            <w:r w:rsidRPr="00DE695E">
              <w:t>Infohaldussüsteemi pakkuja</w:t>
            </w:r>
          </w:p>
        </w:tc>
        <w:tc>
          <w:tcPr>
            <w:tcW w:w="0" w:type="auto"/>
            <w:vAlign w:val="center"/>
            <w:hideMark/>
          </w:tcPr>
          <w:p w14:paraId="7F855185" w14:textId="77777777" w:rsidR="00DE695E" w:rsidRPr="00DE695E" w:rsidRDefault="00DE695E" w:rsidP="00DE695E">
            <w:r w:rsidRPr="00DE695E">
              <w:t>Ameerika Ühendriigid</w:t>
            </w:r>
          </w:p>
        </w:tc>
        <w:tc>
          <w:tcPr>
            <w:tcW w:w="0" w:type="auto"/>
            <w:vAlign w:val="center"/>
            <w:hideMark/>
          </w:tcPr>
          <w:p w14:paraId="389565B6" w14:textId="77777777" w:rsidR="00DE695E" w:rsidRPr="00DE695E" w:rsidRDefault="00DE695E" w:rsidP="00DE695E">
            <w:r w:rsidRPr="00DE695E">
              <w:t>EU komisjoni kaitse piisavuse otsus (sh EU-US Data Privacy Framework)</w:t>
            </w:r>
          </w:p>
        </w:tc>
      </w:tr>
      <w:tr w:rsidR="00DE695E" w:rsidRPr="00DE695E" w14:paraId="65349DB9" w14:textId="77777777" w:rsidTr="00DE695E">
        <w:trPr>
          <w:tblCellSpacing w:w="15" w:type="dxa"/>
        </w:trPr>
        <w:tc>
          <w:tcPr>
            <w:tcW w:w="0" w:type="auto"/>
            <w:vAlign w:val="center"/>
            <w:hideMark/>
          </w:tcPr>
          <w:p w14:paraId="7E50BA4C" w14:textId="77777777" w:rsidR="00DE695E" w:rsidRPr="00DE695E" w:rsidRDefault="00DE695E" w:rsidP="00DE695E">
            <w:r w:rsidRPr="00DE695E">
              <w:t>IT-teenuse partner</w:t>
            </w:r>
          </w:p>
        </w:tc>
        <w:tc>
          <w:tcPr>
            <w:tcW w:w="0" w:type="auto"/>
            <w:vAlign w:val="center"/>
            <w:hideMark/>
          </w:tcPr>
          <w:p w14:paraId="7A07F2A9" w14:textId="77777777" w:rsidR="00DE695E" w:rsidRPr="00DE695E" w:rsidRDefault="00DE695E" w:rsidP="00DE695E">
            <w:r w:rsidRPr="00DE695E">
              <w:t>Ameerika Ühendriigid</w:t>
            </w:r>
          </w:p>
        </w:tc>
        <w:tc>
          <w:tcPr>
            <w:tcW w:w="0" w:type="auto"/>
            <w:vAlign w:val="center"/>
            <w:hideMark/>
          </w:tcPr>
          <w:p w14:paraId="1DF543BE" w14:textId="77777777" w:rsidR="00DE695E" w:rsidRPr="00DE695E" w:rsidRDefault="00DE695E" w:rsidP="00DE695E">
            <w:r w:rsidRPr="00DE695E">
              <w:t>EU komisjoni kaitse piisavuse otsus (sh EU-US Data Privacy Framework)</w:t>
            </w:r>
          </w:p>
        </w:tc>
      </w:tr>
    </w:tbl>
    <w:p w14:paraId="2E93A9E9" w14:textId="77777777" w:rsidR="00DE695E" w:rsidRPr="00DE695E" w:rsidRDefault="00DE695E" w:rsidP="00DE695E">
      <w:r w:rsidRPr="00DE695E">
        <w:t>Täiendavate kaitsemeetmete kohta saate lisainfot esitades vastavasisulise päringu: </w:t>
      </w:r>
      <w:hyperlink r:id="rId7" w:history="1">
        <w:r w:rsidRPr="00DE695E">
          <w:rPr>
            <w:rStyle w:val="Hyperlink"/>
          </w:rPr>
          <w:t>jalajalg@jalajalg.ee</w:t>
        </w:r>
      </w:hyperlink>
    </w:p>
    <w:p w14:paraId="71EA121A" w14:textId="77777777" w:rsidR="00DE695E" w:rsidRPr="00DE695E" w:rsidRDefault="00DE695E" w:rsidP="00DE695E">
      <w:pPr>
        <w:rPr>
          <w:b/>
          <w:bCs/>
        </w:rPr>
      </w:pPr>
      <w:r w:rsidRPr="00DE695E">
        <w:rPr>
          <w:b/>
          <w:bCs/>
        </w:rPr>
        <w:t>VI Profiilianalüüs sh automaatsed otsused</w:t>
      </w:r>
    </w:p>
    <w:p w14:paraId="3BC57412" w14:textId="77777777" w:rsidR="00DE695E" w:rsidRPr="00DE695E" w:rsidRDefault="00DE695E" w:rsidP="00DE695E">
      <w:r w:rsidRPr="00DE695E">
        <w:t>Teostame Teie osas profiilianalüüsi ja/või automaatseid otsuseid alljärgnevate tegevuste raames</w:t>
      </w:r>
    </w:p>
    <w:p w14:paraId="21029D80" w14:textId="77777777" w:rsidR="00DE695E" w:rsidRPr="00DE695E" w:rsidRDefault="00DE695E" w:rsidP="00DE695E">
      <w:pPr>
        <w:rPr>
          <w:b/>
          <w:bCs/>
        </w:rPr>
      </w:pPr>
      <w:r w:rsidRPr="00DE695E">
        <w:rPr>
          <w:b/>
          <w:bCs/>
        </w:rPr>
        <w:t>Tegevused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50"/>
        <w:gridCol w:w="2730"/>
        <w:gridCol w:w="3436"/>
      </w:tblGrid>
      <w:tr w:rsidR="00DE695E" w:rsidRPr="00DE695E" w14:paraId="76CC33C5" w14:textId="77777777" w:rsidTr="00DE695E">
        <w:trPr>
          <w:tblHeader/>
          <w:tblCellSpacing w:w="15" w:type="dxa"/>
        </w:trPr>
        <w:tc>
          <w:tcPr>
            <w:tcW w:w="0" w:type="auto"/>
            <w:vAlign w:val="center"/>
            <w:hideMark/>
          </w:tcPr>
          <w:p w14:paraId="7C60EB7F" w14:textId="77777777" w:rsidR="00DE695E" w:rsidRPr="00DE695E" w:rsidRDefault="00DE695E" w:rsidP="00DE695E">
            <w:pPr>
              <w:rPr>
                <w:b/>
                <w:bCs/>
              </w:rPr>
            </w:pPr>
            <w:r w:rsidRPr="00DE695E">
              <w:rPr>
                <w:b/>
                <w:bCs/>
              </w:rPr>
              <w:t>Tegevus</w:t>
            </w:r>
          </w:p>
        </w:tc>
        <w:tc>
          <w:tcPr>
            <w:tcW w:w="0" w:type="auto"/>
            <w:vAlign w:val="center"/>
            <w:hideMark/>
          </w:tcPr>
          <w:p w14:paraId="2D376997" w14:textId="77777777" w:rsidR="00DE695E" w:rsidRPr="00DE695E" w:rsidRDefault="00DE695E" w:rsidP="00DE695E">
            <w:pPr>
              <w:rPr>
                <w:b/>
                <w:bCs/>
              </w:rPr>
            </w:pPr>
            <w:r w:rsidRPr="00DE695E">
              <w:rPr>
                <w:b/>
                <w:bCs/>
              </w:rPr>
              <w:t>Eesmärk</w:t>
            </w:r>
          </w:p>
        </w:tc>
        <w:tc>
          <w:tcPr>
            <w:tcW w:w="0" w:type="auto"/>
            <w:vAlign w:val="center"/>
            <w:hideMark/>
          </w:tcPr>
          <w:p w14:paraId="41DA8279" w14:textId="77777777" w:rsidR="00DE695E" w:rsidRPr="00DE695E" w:rsidRDefault="00DE695E" w:rsidP="00DE695E">
            <w:pPr>
              <w:rPr>
                <w:b/>
                <w:bCs/>
              </w:rPr>
            </w:pPr>
            <w:r w:rsidRPr="00DE695E">
              <w:rPr>
                <w:b/>
                <w:bCs/>
              </w:rPr>
              <w:t>Profiilianalüüs ja automaatsed otsused</w:t>
            </w:r>
          </w:p>
        </w:tc>
      </w:tr>
      <w:tr w:rsidR="00DE695E" w:rsidRPr="00DE695E" w14:paraId="4181012C" w14:textId="77777777" w:rsidTr="00DE695E">
        <w:trPr>
          <w:tblCellSpacing w:w="15" w:type="dxa"/>
        </w:trPr>
        <w:tc>
          <w:tcPr>
            <w:tcW w:w="0" w:type="auto"/>
            <w:vAlign w:val="center"/>
            <w:hideMark/>
          </w:tcPr>
          <w:p w14:paraId="12EB0847" w14:textId="77777777" w:rsidR="00DE695E" w:rsidRPr="00DE695E" w:rsidRDefault="00DE695E" w:rsidP="00DE695E">
            <w:r w:rsidRPr="00DE695E">
              <w:t>Kandidaatide sobivuse hindamine</w:t>
            </w:r>
          </w:p>
        </w:tc>
        <w:tc>
          <w:tcPr>
            <w:tcW w:w="0" w:type="auto"/>
            <w:vAlign w:val="center"/>
            <w:hideMark/>
          </w:tcPr>
          <w:p w14:paraId="5DA93B12" w14:textId="77777777" w:rsidR="00DE695E" w:rsidRPr="00DE695E" w:rsidRDefault="00DE695E" w:rsidP="00DE695E">
            <w:r w:rsidRPr="00DE695E">
              <w:t>Värbamine</w:t>
            </w:r>
          </w:p>
        </w:tc>
        <w:tc>
          <w:tcPr>
            <w:tcW w:w="0" w:type="auto"/>
            <w:vAlign w:val="center"/>
            <w:hideMark/>
          </w:tcPr>
          <w:p w14:paraId="404C12FB" w14:textId="77777777" w:rsidR="00DE695E" w:rsidRPr="00DE695E" w:rsidRDefault="00DE695E" w:rsidP="00DE695E">
            <w:r w:rsidRPr="00DE695E">
              <w:t>Profiilianalüüs</w:t>
            </w:r>
          </w:p>
        </w:tc>
      </w:tr>
      <w:tr w:rsidR="00DE695E" w:rsidRPr="00DE695E" w14:paraId="43113D56" w14:textId="77777777" w:rsidTr="00DE695E">
        <w:trPr>
          <w:tblCellSpacing w:w="15" w:type="dxa"/>
        </w:trPr>
        <w:tc>
          <w:tcPr>
            <w:tcW w:w="0" w:type="auto"/>
            <w:vAlign w:val="center"/>
            <w:hideMark/>
          </w:tcPr>
          <w:p w14:paraId="0D16D499" w14:textId="77777777" w:rsidR="00DE695E" w:rsidRPr="00DE695E" w:rsidRDefault="00DE695E" w:rsidP="00DE695E">
            <w:r w:rsidRPr="00DE695E">
              <w:t>Värbamise korraldamine</w:t>
            </w:r>
          </w:p>
        </w:tc>
        <w:tc>
          <w:tcPr>
            <w:tcW w:w="0" w:type="auto"/>
            <w:vAlign w:val="center"/>
            <w:hideMark/>
          </w:tcPr>
          <w:p w14:paraId="3FE69C5E" w14:textId="77777777" w:rsidR="00DE695E" w:rsidRPr="00DE695E" w:rsidRDefault="00DE695E" w:rsidP="00DE695E">
            <w:r w:rsidRPr="00DE695E">
              <w:t>Värbamine; Personalijuhtimine</w:t>
            </w:r>
          </w:p>
        </w:tc>
        <w:tc>
          <w:tcPr>
            <w:tcW w:w="0" w:type="auto"/>
            <w:vAlign w:val="center"/>
            <w:hideMark/>
          </w:tcPr>
          <w:p w14:paraId="0D099120" w14:textId="77777777" w:rsidR="00DE695E" w:rsidRPr="00DE695E" w:rsidRDefault="00DE695E" w:rsidP="00DE695E">
            <w:r w:rsidRPr="00DE695E">
              <w:t>Profiilianalüüs</w:t>
            </w:r>
          </w:p>
        </w:tc>
      </w:tr>
    </w:tbl>
    <w:p w14:paraId="546580AB" w14:textId="77777777" w:rsidR="00DE695E" w:rsidRDefault="00DE695E" w:rsidP="00DE695E">
      <w:pPr>
        <w:rPr>
          <w:b/>
          <w:bCs/>
        </w:rPr>
      </w:pPr>
    </w:p>
    <w:p w14:paraId="076AD560" w14:textId="0DC83352" w:rsidR="00DE695E" w:rsidRPr="00DE695E" w:rsidRDefault="00DE695E" w:rsidP="00DE695E">
      <w:pPr>
        <w:rPr>
          <w:b/>
          <w:bCs/>
        </w:rPr>
      </w:pPr>
      <w:r w:rsidRPr="00DE695E">
        <w:rPr>
          <w:b/>
          <w:bCs/>
        </w:rPr>
        <w:t>VII Sinu õigused</w:t>
      </w:r>
    </w:p>
    <w:p w14:paraId="28888224" w14:textId="77777777" w:rsidR="00DE695E" w:rsidRPr="00DE695E" w:rsidRDefault="00DE695E" w:rsidP="00DE695E">
      <w:r w:rsidRPr="00DE695E">
        <w:t>Teil on õigus saada teavet andmetöötluse tingimuste kohta. Jalajälg AS teeb Teile andmetöötluse tingimused kättesaadavaks käesoleva dokumendi või vastava pöördumise alusel.</w:t>
      </w:r>
    </w:p>
    <w:p w14:paraId="17F576BF" w14:textId="77777777" w:rsidR="00DE695E" w:rsidRPr="00DE695E" w:rsidRDefault="00DE695E" w:rsidP="00DE695E">
      <w:r w:rsidRPr="00DE695E">
        <w:t>Teil on õigus tutvuda isikuandmete kaitse üldmääruse </w:t>
      </w:r>
      <w:hyperlink r:id="rId8" w:anchor="d1e2501-1-1" w:tgtFrame="_blank" w:history="1">
        <w:r w:rsidRPr="00DE695E">
          <w:rPr>
            <w:rStyle w:val="Hyperlink"/>
          </w:rPr>
          <w:t>artikkel 15</w:t>
        </w:r>
      </w:hyperlink>
      <w:r w:rsidRPr="00DE695E">
        <w:t> punktides 1 ja 2 nimetatud teabega. Teeme Teile üldmääruses nimetatud teabe kättesaadavaks käesoleva dokumendi ja/või vastavasisulise pöördumise alusel, mille saate esitada: </w:t>
      </w:r>
      <w:hyperlink r:id="rId9" w:history="1">
        <w:r w:rsidRPr="00DE695E">
          <w:rPr>
            <w:rStyle w:val="Hyperlink"/>
          </w:rPr>
          <w:t>jalajalg@jalajalg.ee</w:t>
        </w:r>
      </w:hyperlink>
    </w:p>
    <w:p w14:paraId="3ED944CB" w14:textId="77777777" w:rsidR="00DE695E" w:rsidRPr="00DE695E" w:rsidRDefault="00DE695E" w:rsidP="00DE695E">
      <w:r w:rsidRPr="00DE695E">
        <w:t>Teil on õigus nõuda isikuandmete parandamist. Saate andmeid parandada, saates vastavasisulise pöördumise: </w:t>
      </w:r>
      <w:hyperlink r:id="rId10" w:history="1">
        <w:r w:rsidRPr="00DE695E">
          <w:rPr>
            <w:rStyle w:val="Hyperlink"/>
          </w:rPr>
          <w:t>jalajalg@jalajalg.ee</w:t>
        </w:r>
      </w:hyperlink>
    </w:p>
    <w:p w14:paraId="3030FD8F" w14:textId="77777777" w:rsidR="00DE695E" w:rsidRPr="00DE695E" w:rsidRDefault="00DE695E" w:rsidP="00DE695E">
      <w:r w:rsidRPr="00DE695E">
        <w:t>Teil on õigus isikuandmete kustutamisele („õigus olla unustatud“). Teil on õigus nõuda, et Teie isikuandmed kustutaks, seda näiteks siis, kui olete tagasi võtnud nõusoleku andmete töötlemiseks ning puudub muu õiguslik alus Teie andmete töötlemiseks.</w:t>
      </w:r>
    </w:p>
    <w:p w14:paraId="627C1A4F" w14:textId="77777777" w:rsidR="00DE695E" w:rsidRPr="00DE695E" w:rsidRDefault="00DE695E" w:rsidP="00DE695E">
      <w:r w:rsidRPr="00DE695E">
        <w:t>Teil on õigus isikuandmete töötlemise piiramisele. Teil on õigus nõuda isikuandmete töötlemise piiramist juhul, kui isikuandmete töötlemine ei ole seaduse alusel lubatud või kui Te vaidlustate isikuandmete õigsuse. Teil on õigus nõuda isikuandmete töötlemise piiramist ajaks, mis võimaldab meil isikuandmete õigsust kontrollida või kui isikuandmete töötlemine on ebaseaduslik, kuid Te ei taotle isikuandmete kustutamist.</w:t>
      </w:r>
    </w:p>
    <w:p w14:paraId="4E0A2DDA" w14:textId="77777777" w:rsidR="00DE695E" w:rsidRPr="00DE695E" w:rsidRDefault="00DE695E" w:rsidP="00DE695E">
      <w:r w:rsidRPr="00DE695E">
        <w:lastRenderedPageBreak/>
        <w:t>Teil on õigus saada Teid puudutavaid isikuandmeid, mida olete meile esitanud ning õigus edastada need andmed teisele vastutavale töötlejale (andmete ülekandmise õigus).</w:t>
      </w:r>
    </w:p>
    <w:p w14:paraId="778DE646" w14:textId="77777777" w:rsidR="00DE695E" w:rsidRPr="00DE695E" w:rsidRDefault="00DE695E" w:rsidP="00DE695E">
      <w:r w:rsidRPr="00DE695E">
        <w:t>Teil on õigus esitada igal ajal vastuväiteid Teid puudutavate isikuandmete töötlemise suhtes, mis on vajalik õigustatud huvi korral, sealhulgas õigustatud huvile tugineva profiilianalüüsi suhtes.</w:t>
      </w:r>
    </w:p>
    <w:p w14:paraId="19C802B8" w14:textId="77777777" w:rsidR="00DE695E" w:rsidRPr="00DE695E" w:rsidRDefault="00DE695E" w:rsidP="00DE695E">
      <w:r w:rsidRPr="00DE695E">
        <w:t>Teil on õigus pöörduda kaebusega meie, Andmekaitse Inspektsiooni või kohtu poole, kui leiate, et Teie õigusi on isikuandmete töötlemisel rikutud. Andmekaitse Inspektsiooni kontaktid leiate nende kodulehelt: </w:t>
      </w:r>
      <w:hyperlink r:id="rId11" w:tgtFrame="_blank" w:history="1">
        <w:r w:rsidRPr="00DE695E">
          <w:rPr>
            <w:rStyle w:val="Hyperlink"/>
          </w:rPr>
          <w:t>https://aki.ee</w:t>
        </w:r>
      </w:hyperlink>
    </w:p>
    <w:p w14:paraId="291D06EA" w14:textId="77777777" w:rsidR="00DE695E" w:rsidRPr="00DE695E" w:rsidRDefault="00DE695E" w:rsidP="00DE695E">
      <w:r w:rsidRPr="00DE695E">
        <w:t>Sooviavalduse või vastuväitega saate pöörduda meie poole: </w:t>
      </w:r>
      <w:hyperlink r:id="rId12" w:history="1">
        <w:r w:rsidRPr="00DE695E">
          <w:rPr>
            <w:rStyle w:val="Hyperlink"/>
          </w:rPr>
          <w:t>jalajalg@jalajalg.ee</w:t>
        </w:r>
      </w:hyperlink>
      <w:r w:rsidRPr="00DE695E">
        <w:t>. Vastame Teile hiljemalt ühe kuu jooksul pärast sooviavalduse või vastuväite saamist. Võime vajaduse korral seda ajavahemikku pikendada kahe kuu võrra, võttes arvesse sooviavalduse või vastuväite keerukust ja hulka. Sellisel juhul teavitame Teid vastuse esitamise tähtaja pikendamisest ja viivituse põhjustest ühe kuu jooksul alates Teie sooviavalduse või vastuväite saamisest. Teie elektroonilise päringu saamisel vastame Teile samuti elektrooniliselt, v.a juhul, kui eelistate muud vastuse saamise viisi.</w:t>
      </w:r>
    </w:p>
    <w:p w14:paraId="599F1014" w14:textId="77777777" w:rsidR="00DE695E" w:rsidRPr="00DE695E" w:rsidRDefault="00DE695E" w:rsidP="00DE695E">
      <w:r w:rsidRPr="00DE695E">
        <w:t>Meil on õigus jätta Teie õiguste realiseerimise sooviavaldus rahuldamata juhul, kui me ei suuda Teid andmesubjektina tuvastada.</w:t>
      </w:r>
    </w:p>
    <w:p w14:paraId="4638BDA3" w14:textId="77777777" w:rsidR="00DE695E" w:rsidRPr="00DE695E" w:rsidRDefault="00DE695E" w:rsidP="00DE695E">
      <w:r w:rsidRPr="00DE695E">
        <w:t>Kui me ei rakenda meetmeid vastavalt Teie sooviavaldusele või vastuväitele, teavitame Teid sellest hiljemalt ühe kuu jooksul alates Teie sooviavalduse või vastuväite saamisest meetmete võtmata jätmise põhjustest ning selgitame Teile võimalust esitada kaebus järelevalveasutustele ning kasutada õiguskaitsevahendeid.</w:t>
      </w:r>
    </w:p>
    <w:p w14:paraId="09CFDF0C" w14:textId="77777777" w:rsidR="00DE695E" w:rsidRPr="00DE695E" w:rsidRDefault="00DE695E" w:rsidP="00DE695E">
      <w:pPr>
        <w:rPr>
          <w:b/>
          <w:bCs/>
        </w:rPr>
      </w:pPr>
      <w:r w:rsidRPr="00DE695E">
        <w:rPr>
          <w:b/>
          <w:bCs/>
        </w:rPr>
        <w:t>VIII Muud tingimused</w:t>
      </w:r>
    </w:p>
    <w:p w14:paraId="06AC981E" w14:textId="77777777" w:rsidR="00DE695E" w:rsidRPr="00DE695E" w:rsidRDefault="00DE695E" w:rsidP="00DE695E">
      <w:r w:rsidRPr="00DE695E">
        <w:t>Jalajälg AS omab õigust tingimusi igal ajal ajakohastada, täpsustada ja täiendada, lähtudes muudatustest õigusaktides ja isikuandmete töötlemises.</w:t>
      </w:r>
    </w:p>
    <w:p w14:paraId="265478B0" w14:textId="77777777" w:rsidR="00DE695E" w:rsidRPr="00DE695E" w:rsidRDefault="00DE695E" w:rsidP="00DE695E">
      <w:r w:rsidRPr="00DE695E">
        <w:t>Viimati uuendatud: 14.08.2025 14:14:41</w:t>
      </w:r>
    </w:p>
    <w:p w14:paraId="57A4BDDC" w14:textId="77777777" w:rsidR="00024F53" w:rsidRDefault="00024F53"/>
    <w:sectPr w:rsidR="00024F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737184"/>
    <w:multiLevelType w:val="multilevel"/>
    <w:tmpl w:val="429E2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32981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95E"/>
    <w:rsid w:val="00024F53"/>
    <w:rsid w:val="000F64DF"/>
    <w:rsid w:val="004376C5"/>
    <w:rsid w:val="00582EF9"/>
    <w:rsid w:val="00B3639B"/>
    <w:rsid w:val="00BC56ED"/>
    <w:rsid w:val="00DE695E"/>
    <w:rsid w:val="00E7782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BE931"/>
  <w15:chartTrackingRefBased/>
  <w15:docId w15:val="{F6F10692-3A31-4802-B52B-A3772F25D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BC56ED"/>
    <w:pPr>
      <w:keepNext/>
      <w:keepLines/>
      <w:spacing w:before="1440" w:after="1320"/>
      <w:outlineLvl w:val="0"/>
    </w:pPr>
    <w:rPr>
      <w:rFonts w:ascii="Times New Roman" w:eastAsiaTheme="majorEastAsia" w:hAnsi="Times New Roman" w:cstheme="majorBidi"/>
      <w:b/>
      <w:sz w:val="32"/>
      <w:szCs w:val="32"/>
    </w:rPr>
  </w:style>
  <w:style w:type="paragraph" w:styleId="Heading2">
    <w:name w:val="heading 2"/>
    <w:basedOn w:val="Normal"/>
    <w:next w:val="Normal"/>
    <w:link w:val="Heading2Char"/>
    <w:uiPriority w:val="9"/>
    <w:semiHidden/>
    <w:unhideWhenUsed/>
    <w:qFormat/>
    <w:rsid w:val="00BC56ED"/>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BC56ED"/>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DE69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69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69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69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69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69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6ED"/>
    <w:rPr>
      <w:rFonts w:ascii="Times New Roman" w:eastAsiaTheme="majorEastAsia" w:hAnsi="Times New Roman" w:cstheme="majorBidi"/>
      <w:b/>
      <w:sz w:val="32"/>
      <w:szCs w:val="32"/>
    </w:rPr>
  </w:style>
  <w:style w:type="paragraph" w:customStyle="1" w:styleId="Pealkiri1">
    <w:name w:val="Pealkiri1"/>
    <w:basedOn w:val="Heading1"/>
    <w:autoRedefine/>
    <w:qFormat/>
    <w:rsid w:val="00BC56ED"/>
    <w:pPr>
      <w:spacing w:after="480" w:line="240" w:lineRule="auto"/>
    </w:pPr>
    <w:rPr>
      <w:rFonts w:cs="Times New Roman"/>
      <w:kern w:val="0"/>
      <w14:ligatures w14:val="none"/>
    </w:rPr>
  </w:style>
  <w:style w:type="paragraph" w:customStyle="1" w:styleId="Pealkiri2">
    <w:name w:val="Pealkiri2"/>
    <w:basedOn w:val="Heading2"/>
    <w:autoRedefine/>
    <w:qFormat/>
    <w:rsid w:val="00BC56ED"/>
    <w:pPr>
      <w:keepLines w:val="0"/>
      <w:spacing w:before="720" w:after="360" w:line="240" w:lineRule="auto"/>
    </w:pPr>
    <w:rPr>
      <w:rFonts w:ascii="Times New Roman" w:eastAsia="Times New Roman" w:hAnsi="Times New Roman" w:cs="Times New Roman"/>
      <w:b/>
      <w:bCs/>
      <w:iCs/>
      <w:color w:val="auto"/>
      <w:kern w:val="0"/>
      <w:sz w:val="28"/>
      <w:szCs w:val="24"/>
      <w14:ligatures w14:val="none"/>
    </w:rPr>
  </w:style>
  <w:style w:type="character" w:customStyle="1" w:styleId="Heading2Char">
    <w:name w:val="Heading 2 Char"/>
    <w:basedOn w:val="DefaultParagraphFont"/>
    <w:link w:val="Heading2"/>
    <w:uiPriority w:val="9"/>
    <w:semiHidden/>
    <w:rsid w:val="00BC56ED"/>
    <w:rPr>
      <w:rFonts w:asciiTheme="majorHAnsi" w:eastAsiaTheme="majorEastAsia" w:hAnsiTheme="majorHAnsi" w:cstheme="majorBidi"/>
      <w:color w:val="0F4761" w:themeColor="accent1" w:themeShade="BF"/>
      <w:sz w:val="26"/>
      <w:szCs w:val="26"/>
    </w:rPr>
  </w:style>
  <w:style w:type="paragraph" w:customStyle="1" w:styleId="Pealkiri3">
    <w:name w:val="Pealkiri3"/>
    <w:basedOn w:val="Heading3"/>
    <w:qFormat/>
    <w:rsid w:val="00BC56ED"/>
    <w:pPr>
      <w:spacing w:before="360" w:after="240" w:line="240" w:lineRule="auto"/>
    </w:pPr>
    <w:rPr>
      <w:rFonts w:ascii="Times New Roman" w:hAnsi="Times New Roman"/>
      <w:b/>
      <w:color w:val="auto"/>
      <w:kern w:val="0"/>
      <w14:ligatures w14:val="none"/>
    </w:rPr>
  </w:style>
  <w:style w:type="character" w:customStyle="1" w:styleId="Heading3Char">
    <w:name w:val="Heading 3 Char"/>
    <w:basedOn w:val="DefaultParagraphFont"/>
    <w:link w:val="Heading3"/>
    <w:uiPriority w:val="9"/>
    <w:semiHidden/>
    <w:rsid w:val="00BC56ED"/>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DE69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69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69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69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69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695E"/>
    <w:rPr>
      <w:rFonts w:eastAsiaTheme="majorEastAsia" w:cstheme="majorBidi"/>
      <w:color w:val="272727" w:themeColor="text1" w:themeTint="D8"/>
    </w:rPr>
  </w:style>
  <w:style w:type="paragraph" w:styleId="Title">
    <w:name w:val="Title"/>
    <w:basedOn w:val="Normal"/>
    <w:next w:val="Normal"/>
    <w:link w:val="TitleChar"/>
    <w:uiPriority w:val="10"/>
    <w:qFormat/>
    <w:rsid w:val="00DE69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69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69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69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695E"/>
    <w:pPr>
      <w:spacing w:before="160"/>
      <w:jc w:val="center"/>
    </w:pPr>
    <w:rPr>
      <w:i/>
      <w:iCs/>
      <w:color w:val="404040" w:themeColor="text1" w:themeTint="BF"/>
    </w:rPr>
  </w:style>
  <w:style w:type="character" w:customStyle="1" w:styleId="QuoteChar">
    <w:name w:val="Quote Char"/>
    <w:basedOn w:val="DefaultParagraphFont"/>
    <w:link w:val="Quote"/>
    <w:uiPriority w:val="29"/>
    <w:rsid w:val="00DE695E"/>
    <w:rPr>
      <w:i/>
      <w:iCs/>
      <w:color w:val="404040" w:themeColor="text1" w:themeTint="BF"/>
    </w:rPr>
  </w:style>
  <w:style w:type="paragraph" w:styleId="ListParagraph">
    <w:name w:val="List Paragraph"/>
    <w:basedOn w:val="Normal"/>
    <w:uiPriority w:val="34"/>
    <w:qFormat/>
    <w:rsid w:val="00DE695E"/>
    <w:pPr>
      <w:ind w:left="720"/>
      <w:contextualSpacing/>
    </w:pPr>
  </w:style>
  <w:style w:type="character" w:styleId="IntenseEmphasis">
    <w:name w:val="Intense Emphasis"/>
    <w:basedOn w:val="DefaultParagraphFont"/>
    <w:uiPriority w:val="21"/>
    <w:qFormat/>
    <w:rsid w:val="00DE695E"/>
    <w:rPr>
      <w:i/>
      <w:iCs/>
      <w:color w:val="0F4761" w:themeColor="accent1" w:themeShade="BF"/>
    </w:rPr>
  </w:style>
  <w:style w:type="paragraph" w:styleId="IntenseQuote">
    <w:name w:val="Intense Quote"/>
    <w:basedOn w:val="Normal"/>
    <w:next w:val="Normal"/>
    <w:link w:val="IntenseQuoteChar"/>
    <w:uiPriority w:val="30"/>
    <w:qFormat/>
    <w:rsid w:val="00DE69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695E"/>
    <w:rPr>
      <w:i/>
      <w:iCs/>
      <w:color w:val="0F4761" w:themeColor="accent1" w:themeShade="BF"/>
    </w:rPr>
  </w:style>
  <w:style w:type="character" w:styleId="IntenseReference">
    <w:name w:val="Intense Reference"/>
    <w:basedOn w:val="DefaultParagraphFont"/>
    <w:uiPriority w:val="32"/>
    <w:qFormat/>
    <w:rsid w:val="00DE695E"/>
    <w:rPr>
      <w:b/>
      <w:bCs/>
      <w:smallCaps/>
      <w:color w:val="0F4761" w:themeColor="accent1" w:themeShade="BF"/>
      <w:spacing w:val="5"/>
    </w:rPr>
  </w:style>
  <w:style w:type="character" w:styleId="Hyperlink">
    <w:name w:val="Hyperlink"/>
    <w:basedOn w:val="DefaultParagraphFont"/>
    <w:uiPriority w:val="99"/>
    <w:unhideWhenUsed/>
    <w:rsid w:val="00DE695E"/>
    <w:rPr>
      <w:color w:val="467886" w:themeColor="hyperlink"/>
      <w:u w:val="single"/>
    </w:rPr>
  </w:style>
  <w:style w:type="character" w:styleId="UnresolvedMention">
    <w:name w:val="Unresolved Mention"/>
    <w:basedOn w:val="DefaultParagraphFont"/>
    <w:uiPriority w:val="99"/>
    <w:semiHidden/>
    <w:unhideWhenUsed/>
    <w:rsid w:val="00DE69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T/TXT/?uri=CELEX:32016R067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alajalg@jalajalg.ee" TargetMode="External"/><Relationship Id="rId12" Type="http://schemas.openxmlformats.org/officeDocument/2006/relationships/hyperlink" Target="mailto:jalajalg@jalajalg.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lajalg@jalajalg.ee" TargetMode="External"/><Relationship Id="rId11" Type="http://schemas.openxmlformats.org/officeDocument/2006/relationships/hyperlink" Target="https://aki.ee/" TargetMode="External"/><Relationship Id="rId5" Type="http://schemas.openxmlformats.org/officeDocument/2006/relationships/hyperlink" Target="mailto:jalajalg@jalajalg.ee" TargetMode="External"/><Relationship Id="rId10" Type="http://schemas.openxmlformats.org/officeDocument/2006/relationships/hyperlink" Target="mailto:jalajalg@jalajalg.ee" TargetMode="External"/><Relationship Id="rId4" Type="http://schemas.openxmlformats.org/officeDocument/2006/relationships/webSettings" Target="webSettings.xml"/><Relationship Id="rId9" Type="http://schemas.openxmlformats.org/officeDocument/2006/relationships/hyperlink" Target="mailto:jalajalg@jalajalg.e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2440</Words>
  <Characters>14153</Characters>
  <Application>Microsoft Office Word</Application>
  <DocSecurity>0</DocSecurity>
  <Lines>117</Lines>
  <Paragraphs>33</Paragraphs>
  <ScaleCrop>false</ScaleCrop>
  <Company/>
  <LinksUpToDate>false</LinksUpToDate>
  <CharactersWithSpaces>16560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Riik</dc:creator>
  <cp:keywords/>
  <dc:description/>
  <cp:lastModifiedBy>Martin Riik</cp:lastModifiedBy>
  <cp:revision>1</cp:revision>
  <dcterms:created xsi:type="dcterms:W3CDTF">2025-12-17T08:38:00Z</dcterms:created>
  <dcterms:modified xsi:type="dcterms:W3CDTF">2025-12-17T08:45:00Z</dcterms:modified>
</cp:coreProperties>
</file>